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FE8" w:rsidRPr="00A640C8" w:rsidRDefault="00307016">
      <w:pPr>
        <w:jc w:val="center"/>
        <w:rPr>
          <w:b/>
          <w:bCs/>
          <w:color w:val="000000"/>
        </w:rPr>
      </w:pPr>
      <w:bookmarkStart w:id="0" w:name="_GoBack"/>
      <w:bookmarkEnd w:id="0"/>
      <w:r>
        <w:rPr>
          <w:b/>
          <w:bCs/>
          <w:color w:val="000000"/>
        </w:rPr>
        <w:t xml:space="preserve">September </w:t>
      </w:r>
      <w:r w:rsidR="00D4497C">
        <w:rPr>
          <w:b/>
          <w:bCs/>
          <w:color w:val="000000"/>
        </w:rPr>
        <w:t>9</w:t>
      </w:r>
      <w:r w:rsidR="00494F1A">
        <w:rPr>
          <w:b/>
          <w:bCs/>
          <w:color w:val="000000"/>
        </w:rPr>
        <w:t xml:space="preserve">, </w:t>
      </w:r>
      <w:r w:rsidR="00C71FE8" w:rsidRPr="00A640C8">
        <w:rPr>
          <w:b/>
          <w:bCs/>
          <w:color w:val="000000"/>
        </w:rPr>
        <w:t>201</w:t>
      </w:r>
      <w:r w:rsidR="00B65C9F">
        <w:rPr>
          <w:b/>
          <w:bCs/>
          <w:color w:val="000000"/>
        </w:rPr>
        <w:t>5</w:t>
      </w:r>
    </w:p>
    <w:p w:rsidR="00C71FE8" w:rsidRPr="00A640C8" w:rsidRDefault="00C71FE8">
      <w:pPr>
        <w:jc w:val="center"/>
        <w:rPr>
          <w:b/>
          <w:bCs/>
          <w:color w:val="000000"/>
        </w:rPr>
      </w:pPr>
    </w:p>
    <w:p w:rsidR="00C71FE8" w:rsidRPr="00A640C8" w:rsidRDefault="00307016">
      <w:pPr>
        <w:jc w:val="center"/>
        <w:rPr>
          <w:b/>
          <w:bCs/>
          <w:color w:val="000000"/>
        </w:rPr>
      </w:pPr>
      <w:r>
        <w:rPr>
          <w:b/>
          <w:bCs/>
          <w:color w:val="000000"/>
        </w:rPr>
        <w:t xml:space="preserve">Updated </w:t>
      </w:r>
      <w:r w:rsidR="00C71FE8" w:rsidRPr="00A640C8">
        <w:rPr>
          <w:b/>
          <w:bCs/>
          <w:color w:val="000000"/>
        </w:rPr>
        <w:t>Notice of Intent to Issue a Request for Proposals</w:t>
      </w:r>
      <w:r w:rsidR="00DF7FB7">
        <w:rPr>
          <w:b/>
          <w:bCs/>
          <w:color w:val="000000"/>
        </w:rPr>
        <w:t xml:space="preserve"> </w:t>
      </w:r>
    </w:p>
    <w:p w:rsidR="00451243" w:rsidRPr="00A640C8" w:rsidRDefault="00451243">
      <w:pPr>
        <w:jc w:val="center"/>
        <w:rPr>
          <w:b/>
          <w:bCs/>
          <w:color w:val="000000"/>
        </w:rPr>
      </w:pPr>
      <w:r w:rsidRPr="00A640C8">
        <w:rPr>
          <w:b/>
          <w:bCs/>
          <w:color w:val="000000"/>
        </w:rPr>
        <w:t>201</w:t>
      </w:r>
      <w:r w:rsidR="00B65C9F">
        <w:rPr>
          <w:b/>
          <w:bCs/>
          <w:color w:val="000000"/>
        </w:rPr>
        <w:t>5</w:t>
      </w:r>
      <w:r w:rsidRPr="00A640C8">
        <w:rPr>
          <w:b/>
          <w:bCs/>
          <w:color w:val="000000"/>
        </w:rPr>
        <w:t xml:space="preserve"> </w:t>
      </w:r>
      <w:r w:rsidR="00ED5ECF">
        <w:rPr>
          <w:b/>
          <w:bCs/>
          <w:color w:val="000000"/>
        </w:rPr>
        <w:t xml:space="preserve">EGSL/ELL </w:t>
      </w:r>
      <w:r w:rsidRPr="00A640C8">
        <w:rPr>
          <w:b/>
          <w:bCs/>
          <w:color w:val="000000"/>
        </w:rPr>
        <w:t>RFP</w:t>
      </w:r>
    </w:p>
    <w:p w:rsidR="00C71FE8" w:rsidRPr="00A640C8" w:rsidRDefault="00C71FE8">
      <w:pPr>
        <w:rPr>
          <w:b/>
          <w:bCs/>
          <w:color w:val="000000"/>
        </w:rPr>
      </w:pPr>
    </w:p>
    <w:p w:rsidR="00850DB9" w:rsidRPr="002C5A35" w:rsidRDefault="00850DB9" w:rsidP="00850DB9">
      <w:pPr>
        <w:rPr>
          <w:b/>
          <w:bCs/>
          <w:color w:val="1D1B11" w:themeColor="background2" w:themeShade="1A"/>
        </w:rPr>
      </w:pPr>
      <w:r w:rsidRPr="002C5A35">
        <w:rPr>
          <w:color w:val="1D1B11" w:themeColor="background2" w:themeShade="1A"/>
        </w:rPr>
        <w:t xml:space="preserve">On July 27, 2015, Entergy Services, Inc. (“ESI”) published notice of its intent to issue </w:t>
      </w:r>
      <w:r w:rsidR="00A61418" w:rsidRPr="002C5A35">
        <w:rPr>
          <w:color w:val="1D1B11" w:themeColor="background2" w:themeShade="1A"/>
        </w:rPr>
        <w:t xml:space="preserve">the </w:t>
      </w:r>
      <w:r w:rsidRPr="002C5A35">
        <w:rPr>
          <w:color w:val="1D1B11" w:themeColor="background2" w:themeShade="1A"/>
        </w:rPr>
        <w:t>2015 Request for Proposals for Long-Term Developmental Combined-Cycle Gas Turbine Developmental Capacity and Energy Resources in WOTAB (</w:t>
      </w:r>
      <w:r w:rsidR="000139E5" w:rsidRPr="002C5A35">
        <w:rPr>
          <w:color w:val="1D1B11" w:themeColor="background2" w:themeShade="1A"/>
        </w:rPr>
        <w:t xml:space="preserve">as modified from time to time, </w:t>
      </w:r>
      <w:r w:rsidRPr="002C5A35">
        <w:rPr>
          <w:color w:val="1D1B11" w:themeColor="background2" w:themeShade="1A"/>
        </w:rPr>
        <w:t>the “RFP”)</w:t>
      </w:r>
      <w:r w:rsidR="00FB7E25" w:rsidRPr="002C5A35">
        <w:rPr>
          <w:color w:val="1D1B11" w:themeColor="background2" w:themeShade="1A"/>
        </w:rPr>
        <w:t xml:space="preserve"> and issued draft RFP documents</w:t>
      </w:r>
      <w:r w:rsidRPr="002C5A35">
        <w:rPr>
          <w:color w:val="1D1B11" w:themeColor="background2" w:themeShade="1A"/>
        </w:rPr>
        <w:t xml:space="preserve">.  </w:t>
      </w:r>
      <w:r w:rsidR="00FB7E25" w:rsidRPr="002C5A35">
        <w:rPr>
          <w:color w:val="1D1B11" w:themeColor="background2" w:themeShade="1A"/>
        </w:rPr>
        <w:t xml:space="preserve">After considering questions and comments on the RFP documents received to date, </w:t>
      </w:r>
      <w:r w:rsidRPr="002C5A35">
        <w:rPr>
          <w:color w:val="1D1B11" w:themeColor="background2" w:themeShade="1A"/>
        </w:rPr>
        <w:t>ESI is issuing this updated notice to reflect certain changes to the RFP, including terms related to the scope and parameters of the RFP.</w:t>
      </w:r>
      <w:r w:rsidR="00A61418" w:rsidRPr="002C5A35">
        <w:rPr>
          <w:color w:val="1D1B11" w:themeColor="background2" w:themeShade="1A"/>
        </w:rPr>
        <w:t xml:space="preserve">  </w:t>
      </w:r>
      <w:r w:rsidRPr="002C5A35">
        <w:rPr>
          <w:color w:val="1D1B11" w:themeColor="background2" w:themeShade="1A"/>
        </w:rPr>
        <w:t xml:space="preserve">This </w:t>
      </w:r>
      <w:r w:rsidR="00A61418" w:rsidRPr="002C5A35">
        <w:rPr>
          <w:color w:val="1D1B11" w:themeColor="background2" w:themeShade="1A"/>
        </w:rPr>
        <w:t xml:space="preserve">updated </w:t>
      </w:r>
      <w:r w:rsidRPr="002C5A35">
        <w:rPr>
          <w:color w:val="1D1B11" w:themeColor="background2" w:themeShade="1A"/>
        </w:rPr>
        <w:t xml:space="preserve">notice </w:t>
      </w:r>
      <w:r w:rsidR="00037086" w:rsidRPr="002C5A35">
        <w:rPr>
          <w:color w:val="1D1B11" w:themeColor="background2" w:themeShade="1A"/>
        </w:rPr>
        <w:t xml:space="preserve">supplements </w:t>
      </w:r>
      <w:r w:rsidRPr="002C5A35">
        <w:rPr>
          <w:color w:val="1D1B11" w:themeColor="background2" w:themeShade="1A"/>
        </w:rPr>
        <w:t xml:space="preserve">and </w:t>
      </w:r>
      <w:r w:rsidR="00153F66" w:rsidRPr="002C5A35">
        <w:rPr>
          <w:color w:val="1D1B11" w:themeColor="background2" w:themeShade="1A"/>
        </w:rPr>
        <w:t xml:space="preserve">modifies </w:t>
      </w:r>
      <w:r w:rsidRPr="002C5A35">
        <w:rPr>
          <w:color w:val="1D1B11" w:themeColor="background2" w:themeShade="1A"/>
        </w:rPr>
        <w:t xml:space="preserve">the </w:t>
      </w:r>
      <w:r w:rsidR="00D11088" w:rsidRPr="002C5A35">
        <w:rPr>
          <w:color w:val="1D1B11" w:themeColor="background2" w:themeShade="1A"/>
        </w:rPr>
        <w:t>July 27</w:t>
      </w:r>
      <w:r w:rsidRPr="002C5A35">
        <w:rPr>
          <w:color w:val="1D1B11" w:themeColor="background2" w:themeShade="1A"/>
        </w:rPr>
        <w:t xml:space="preserve">, 2015 notice. </w:t>
      </w:r>
      <w:r w:rsidR="002A270E" w:rsidRPr="002C5A35">
        <w:rPr>
          <w:color w:val="1D1B11" w:themeColor="background2" w:themeShade="1A"/>
        </w:rPr>
        <w:t xml:space="preserve"> </w:t>
      </w:r>
      <w:r w:rsidRPr="002C5A35">
        <w:rPr>
          <w:color w:val="1D1B11" w:themeColor="background2" w:themeShade="1A"/>
        </w:rPr>
        <w:t xml:space="preserve">Henceforth, interested parties should reference this notice (or any subsequently issued </w:t>
      </w:r>
      <w:r w:rsidR="0085451D" w:rsidRPr="002C5A35">
        <w:rPr>
          <w:color w:val="1D1B11" w:themeColor="background2" w:themeShade="1A"/>
        </w:rPr>
        <w:t>sup</w:t>
      </w:r>
      <w:r w:rsidR="00153F66" w:rsidRPr="002C5A35">
        <w:rPr>
          <w:color w:val="1D1B11" w:themeColor="background2" w:themeShade="1A"/>
        </w:rPr>
        <w:t xml:space="preserve">plemental </w:t>
      </w:r>
      <w:r w:rsidRPr="002C5A35">
        <w:rPr>
          <w:color w:val="1D1B11" w:themeColor="background2" w:themeShade="1A"/>
        </w:rPr>
        <w:t xml:space="preserve">notice) and the information available on the </w:t>
      </w:r>
      <w:r w:rsidR="00F87DBD" w:rsidRPr="002C5A35">
        <w:rPr>
          <w:color w:val="1D1B11" w:themeColor="background2" w:themeShade="1A"/>
        </w:rPr>
        <w:t xml:space="preserve">RFP </w:t>
      </w:r>
      <w:r w:rsidRPr="002C5A35">
        <w:rPr>
          <w:color w:val="1D1B11" w:themeColor="background2" w:themeShade="1A"/>
        </w:rPr>
        <w:t xml:space="preserve">website </w:t>
      </w:r>
      <w:r w:rsidR="00E109A4">
        <w:t>(</w:t>
      </w:r>
      <w:hyperlink r:id="rId13" w:history="1">
        <w:r w:rsidR="00E109A4" w:rsidRPr="00E109A4">
          <w:rPr>
            <w:rStyle w:val="Hyperlink"/>
          </w:rPr>
          <w:t>https://spofossil.entergy.com/ENTRFP/SEND/2015WOTABRFP/Index.htm</w:t>
        </w:r>
      </w:hyperlink>
      <w:r w:rsidR="00E109A4">
        <w:t>)</w:t>
      </w:r>
      <w:r w:rsidR="00E109A4" w:rsidRPr="00E109A4">
        <w:t xml:space="preserve"> </w:t>
      </w:r>
      <w:r w:rsidRPr="002C5A35">
        <w:rPr>
          <w:color w:val="1D1B11" w:themeColor="background2" w:themeShade="1A"/>
        </w:rPr>
        <w:t xml:space="preserve">in planning for involvement in the RFP. </w:t>
      </w:r>
      <w:r w:rsidR="00F87DBD" w:rsidRPr="002C5A35">
        <w:rPr>
          <w:color w:val="1D1B11" w:themeColor="background2" w:themeShade="1A"/>
        </w:rPr>
        <w:t xml:space="preserve"> </w:t>
      </w:r>
      <w:r w:rsidRPr="002C5A35">
        <w:rPr>
          <w:color w:val="1D1B11" w:themeColor="background2" w:themeShade="1A"/>
        </w:rPr>
        <w:t>ESI retains the right to make additional modifications to the notice and the RFP as it deems appropriate.</w:t>
      </w:r>
    </w:p>
    <w:p w:rsidR="00850DB9" w:rsidRDefault="00850DB9">
      <w:pPr>
        <w:rPr>
          <w:b/>
          <w:bCs/>
          <w:color w:val="000000"/>
        </w:rPr>
      </w:pPr>
    </w:p>
    <w:p w:rsidR="00850DB9" w:rsidRPr="00A81880" w:rsidRDefault="00850DB9" w:rsidP="00A81880">
      <w:pPr>
        <w:jc w:val="center"/>
        <w:rPr>
          <w:b/>
          <w:bCs/>
          <w:color w:val="000000"/>
          <w:u w:val="single"/>
        </w:rPr>
      </w:pPr>
      <w:r w:rsidRPr="00A81880">
        <w:rPr>
          <w:b/>
          <w:bCs/>
          <w:color w:val="000000"/>
          <w:u w:val="single"/>
        </w:rPr>
        <w:t>Updated Notice</w:t>
      </w:r>
    </w:p>
    <w:p w:rsidR="00F87DBD" w:rsidRPr="002C5A35" w:rsidRDefault="00F87DBD">
      <w:pPr>
        <w:rPr>
          <w:color w:val="1D1B11" w:themeColor="background2" w:themeShade="1A"/>
        </w:rPr>
      </w:pPr>
    </w:p>
    <w:p w:rsidR="002B6FC3" w:rsidRPr="002C5A35" w:rsidRDefault="00850DB9">
      <w:pPr>
        <w:rPr>
          <w:color w:val="1D1B11" w:themeColor="background2" w:themeShade="1A"/>
        </w:rPr>
      </w:pPr>
      <w:r w:rsidRPr="002C5A35">
        <w:rPr>
          <w:color w:val="1D1B11" w:themeColor="background2" w:themeShade="1A"/>
        </w:rPr>
        <w:t>ESI</w:t>
      </w:r>
      <w:r w:rsidR="00C71FE8" w:rsidRPr="002C5A35">
        <w:rPr>
          <w:color w:val="1D1B11" w:themeColor="background2" w:themeShade="1A"/>
        </w:rPr>
        <w:t xml:space="preserve"> hereby provides notice to interested parties that it intends to issue </w:t>
      </w:r>
      <w:r w:rsidR="00910C4E" w:rsidRPr="002C5A35">
        <w:rPr>
          <w:color w:val="1D1B11" w:themeColor="background2" w:themeShade="1A"/>
        </w:rPr>
        <w:t xml:space="preserve">the </w:t>
      </w:r>
      <w:r w:rsidR="00DE3915" w:rsidRPr="002C5A35">
        <w:rPr>
          <w:color w:val="1D1B11" w:themeColor="background2" w:themeShade="1A"/>
        </w:rPr>
        <w:t xml:space="preserve">2015 Request for Proposals for Long-Term </w:t>
      </w:r>
      <w:r w:rsidR="00D11088" w:rsidRPr="002C5A35">
        <w:rPr>
          <w:color w:val="1D1B11" w:themeColor="background2" w:themeShade="1A"/>
        </w:rPr>
        <w:t xml:space="preserve">Developmental and Existing </w:t>
      </w:r>
      <w:r w:rsidR="00DE3915" w:rsidRPr="002C5A35">
        <w:rPr>
          <w:color w:val="1D1B11" w:themeColor="background2" w:themeShade="1A"/>
        </w:rPr>
        <w:t>Capacity and Energy Resources</w:t>
      </w:r>
      <w:r w:rsidR="00550CC1" w:rsidRPr="002C5A35">
        <w:rPr>
          <w:color w:val="1D1B11" w:themeColor="background2" w:themeShade="1A"/>
        </w:rPr>
        <w:t xml:space="preserve"> </w:t>
      </w:r>
      <w:r w:rsidR="00C41743" w:rsidRPr="002C5A35">
        <w:rPr>
          <w:color w:val="1D1B11" w:themeColor="background2" w:themeShade="1A"/>
        </w:rPr>
        <w:t>on behalf of Entergy Gulf States Louisiana, L.L.C.</w:t>
      </w:r>
      <w:r w:rsidR="00C52280" w:rsidRPr="002C5A35">
        <w:rPr>
          <w:color w:val="1D1B11" w:themeColor="background2" w:themeShade="1A"/>
        </w:rPr>
        <w:t xml:space="preserve"> (“EGSL”)</w:t>
      </w:r>
      <w:r w:rsidR="00C41743" w:rsidRPr="002C5A35">
        <w:rPr>
          <w:color w:val="1D1B11" w:themeColor="background2" w:themeShade="1A"/>
        </w:rPr>
        <w:t xml:space="preserve"> </w:t>
      </w:r>
      <w:r w:rsidR="00451D24" w:rsidRPr="002C5A35">
        <w:rPr>
          <w:color w:val="1D1B11" w:themeColor="background2" w:themeShade="1A"/>
        </w:rPr>
        <w:t xml:space="preserve">and </w:t>
      </w:r>
      <w:r w:rsidR="00F140FA" w:rsidRPr="002C5A35">
        <w:rPr>
          <w:color w:val="1D1B11" w:themeColor="background2" w:themeShade="1A"/>
        </w:rPr>
        <w:t>Entergy Louisiana, LLC</w:t>
      </w:r>
      <w:r w:rsidR="00C52280" w:rsidRPr="002C5A35">
        <w:rPr>
          <w:color w:val="1D1B11" w:themeColor="background2" w:themeShade="1A"/>
        </w:rPr>
        <w:t xml:space="preserve"> (“ELL”) (collectively, the “Companies”)</w:t>
      </w:r>
      <w:r w:rsidR="00550CC1" w:rsidRPr="002C5A35">
        <w:rPr>
          <w:color w:val="1D1B11" w:themeColor="background2" w:themeShade="1A"/>
        </w:rPr>
        <w:t>.</w:t>
      </w:r>
      <w:r w:rsidR="00C71FE8" w:rsidRPr="002C5A35">
        <w:rPr>
          <w:color w:val="1D1B11" w:themeColor="background2" w:themeShade="1A"/>
        </w:rPr>
        <w:t xml:space="preserve">  </w:t>
      </w:r>
      <w:r w:rsidR="00451D24" w:rsidRPr="002C5A35">
        <w:rPr>
          <w:color w:val="1D1B11" w:themeColor="background2" w:themeShade="1A"/>
        </w:rPr>
        <w:t xml:space="preserve">The RFP will include the market-test of a </w:t>
      </w:r>
      <w:r w:rsidR="00EB3BB6" w:rsidRPr="002C5A35">
        <w:rPr>
          <w:color w:val="1D1B11" w:themeColor="background2" w:themeShade="1A"/>
        </w:rPr>
        <w:t xml:space="preserve">combined-cycle gas turbine (“CCGT”) </w:t>
      </w:r>
      <w:r w:rsidR="00451D24" w:rsidRPr="002C5A35">
        <w:rPr>
          <w:color w:val="1D1B11" w:themeColor="background2" w:themeShade="1A"/>
        </w:rPr>
        <w:t>self-build option</w:t>
      </w:r>
      <w:r w:rsidR="000710FE" w:rsidRPr="002C5A35">
        <w:rPr>
          <w:color w:val="1D1B11" w:themeColor="background2" w:themeShade="1A"/>
        </w:rPr>
        <w:t xml:space="preserve"> t</w:t>
      </w:r>
      <w:r w:rsidR="00660F4C" w:rsidRPr="002C5A35">
        <w:rPr>
          <w:color w:val="1D1B11" w:themeColor="background2" w:themeShade="1A"/>
        </w:rPr>
        <w:t>hat would be</w:t>
      </w:r>
      <w:r w:rsidR="000710FE" w:rsidRPr="002C5A35">
        <w:rPr>
          <w:color w:val="1D1B11" w:themeColor="background2" w:themeShade="1A"/>
        </w:rPr>
        <w:t xml:space="preserve"> constructed in Louisiana within the West of the Atchafalaya Basin planning region</w:t>
      </w:r>
      <w:r w:rsidR="00153F66" w:rsidRPr="002C5A35">
        <w:rPr>
          <w:color w:val="1D1B11" w:themeColor="background2" w:themeShade="1A"/>
        </w:rPr>
        <w:t xml:space="preserve"> (“WOTAB”)</w:t>
      </w:r>
      <w:r w:rsidR="00153F66" w:rsidRPr="002C5A35">
        <w:rPr>
          <w:color w:val="1D1B11" w:themeColor="background2" w:themeShade="1A"/>
          <w:vertAlign w:val="superscript"/>
        </w:rPr>
        <w:footnoteReference w:id="1"/>
      </w:r>
      <w:r w:rsidR="00451D24" w:rsidRPr="002C5A35">
        <w:rPr>
          <w:color w:val="1D1B11" w:themeColor="background2" w:themeShade="1A"/>
        </w:rPr>
        <w:t xml:space="preserve">. </w:t>
      </w:r>
      <w:r w:rsidR="00B65C9F" w:rsidRPr="002C5A35">
        <w:rPr>
          <w:color w:val="1D1B11" w:themeColor="background2" w:themeShade="1A"/>
        </w:rPr>
        <w:t xml:space="preserve"> </w:t>
      </w:r>
      <w:r w:rsidR="00D11088" w:rsidRPr="002C5A35">
        <w:rPr>
          <w:color w:val="1D1B11" w:themeColor="background2" w:themeShade="1A"/>
        </w:rPr>
        <w:t xml:space="preserve">ESI intends to post final RFP documents in </w:t>
      </w:r>
      <w:r w:rsidR="00D11088" w:rsidRPr="00A02609">
        <w:rPr>
          <w:color w:val="1D1B11" w:themeColor="background2" w:themeShade="1A"/>
        </w:rPr>
        <w:t>late-September</w:t>
      </w:r>
      <w:r w:rsidR="00D11088" w:rsidRPr="002C5A35">
        <w:rPr>
          <w:color w:val="1D1B11" w:themeColor="background2" w:themeShade="1A"/>
        </w:rPr>
        <w:t xml:space="preserve"> 2015.</w:t>
      </w:r>
    </w:p>
    <w:p w:rsidR="002B6FC3" w:rsidRPr="002C5A35" w:rsidRDefault="002B6FC3">
      <w:pPr>
        <w:rPr>
          <w:color w:val="1D1B11" w:themeColor="background2" w:themeShade="1A"/>
        </w:rPr>
      </w:pPr>
    </w:p>
    <w:p w:rsidR="00660F4C" w:rsidRPr="002C5A35" w:rsidRDefault="007944BC" w:rsidP="00660F4C">
      <w:pPr>
        <w:autoSpaceDE w:val="0"/>
        <w:autoSpaceDN w:val="0"/>
        <w:adjustRightInd w:val="0"/>
        <w:rPr>
          <w:color w:val="1D1B11" w:themeColor="background2" w:themeShade="1A"/>
        </w:rPr>
      </w:pPr>
      <w:r w:rsidRPr="002C5A35">
        <w:rPr>
          <w:color w:val="1D1B11" w:themeColor="background2" w:themeShade="1A"/>
        </w:rPr>
        <w:t xml:space="preserve">The Companies forecast an ongoing long-term need for capacity and energy resources.  </w:t>
      </w:r>
      <w:r w:rsidR="00861030" w:rsidRPr="002C5A35">
        <w:rPr>
          <w:color w:val="1D1B11" w:themeColor="background2" w:themeShade="1A"/>
        </w:rPr>
        <w:t>To help the Companies meet that need, t</w:t>
      </w:r>
      <w:r w:rsidR="00130008" w:rsidRPr="002C5A35">
        <w:rPr>
          <w:color w:val="1D1B11" w:themeColor="background2" w:themeShade="1A"/>
        </w:rPr>
        <w:t>h</w:t>
      </w:r>
      <w:r w:rsidR="00A60809" w:rsidRPr="002C5A35">
        <w:rPr>
          <w:color w:val="1D1B11" w:themeColor="background2" w:themeShade="1A"/>
        </w:rPr>
        <w:t xml:space="preserve">e RFP is targeting up to 1,000 MW of </w:t>
      </w:r>
      <w:r w:rsidR="00861030" w:rsidRPr="002C5A35">
        <w:rPr>
          <w:color w:val="1D1B11" w:themeColor="background2" w:themeShade="1A"/>
        </w:rPr>
        <w:t xml:space="preserve">long-term </w:t>
      </w:r>
      <w:r w:rsidR="00A60809" w:rsidRPr="002C5A35">
        <w:rPr>
          <w:color w:val="1D1B11" w:themeColor="background2" w:themeShade="1A"/>
        </w:rPr>
        <w:t>capacity, energy</w:t>
      </w:r>
      <w:r w:rsidR="00302E59" w:rsidRPr="002C5A35">
        <w:rPr>
          <w:color w:val="1D1B11" w:themeColor="background2" w:themeShade="1A"/>
        </w:rPr>
        <w:t>,</w:t>
      </w:r>
      <w:r w:rsidR="00A60809" w:rsidRPr="002C5A35">
        <w:rPr>
          <w:color w:val="1D1B11" w:themeColor="background2" w:themeShade="1A"/>
        </w:rPr>
        <w:t xml:space="preserve"> and related products from developmental </w:t>
      </w:r>
      <w:r w:rsidR="00D11088" w:rsidRPr="002C5A35">
        <w:rPr>
          <w:color w:val="1D1B11" w:themeColor="background2" w:themeShade="1A"/>
        </w:rPr>
        <w:t>and/</w:t>
      </w:r>
      <w:r w:rsidR="00A60809" w:rsidRPr="002C5A35">
        <w:rPr>
          <w:color w:val="1D1B11" w:themeColor="background2" w:themeShade="1A"/>
        </w:rPr>
        <w:t>or existing resources</w:t>
      </w:r>
      <w:r w:rsidR="00130008" w:rsidRPr="002C5A35">
        <w:rPr>
          <w:color w:val="1D1B11" w:themeColor="background2" w:themeShade="1A"/>
        </w:rPr>
        <w:t xml:space="preserve"> </w:t>
      </w:r>
      <w:r w:rsidR="00861030" w:rsidRPr="002C5A35">
        <w:rPr>
          <w:color w:val="1D1B11" w:themeColor="background2" w:themeShade="1A"/>
        </w:rPr>
        <w:t xml:space="preserve">with service </w:t>
      </w:r>
      <w:r w:rsidR="00130008" w:rsidRPr="002C5A35">
        <w:rPr>
          <w:color w:val="1D1B11" w:themeColor="background2" w:themeShade="1A"/>
        </w:rPr>
        <w:t xml:space="preserve">beginning on </w:t>
      </w:r>
      <w:r w:rsidR="00861030" w:rsidRPr="002C5A35">
        <w:rPr>
          <w:color w:val="1D1B11" w:themeColor="background2" w:themeShade="1A"/>
        </w:rPr>
        <w:t xml:space="preserve">or before </w:t>
      </w:r>
      <w:r w:rsidR="00130008" w:rsidRPr="002C5A35">
        <w:rPr>
          <w:color w:val="1D1B11" w:themeColor="background2" w:themeShade="1A"/>
        </w:rPr>
        <w:t>June 1, 2020</w:t>
      </w:r>
      <w:r w:rsidR="00A60809" w:rsidRPr="002C5A35">
        <w:rPr>
          <w:color w:val="1D1B11" w:themeColor="background2" w:themeShade="1A"/>
        </w:rPr>
        <w:t>.</w:t>
      </w:r>
      <w:r w:rsidR="00660F4C" w:rsidRPr="002C5A35">
        <w:rPr>
          <w:color w:val="1D1B11" w:themeColor="background2" w:themeShade="1A"/>
        </w:rPr>
        <w:t xml:space="preserve">  The addition of a developmental CCGT capacity and energy generating resource in WOTAB would satisfy several important long-term planning objectives, including, but not limited to:</w:t>
      </w:r>
    </w:p>
    <w:p w:rsidR="00660F4C" w:rsidRPr="002C5A35" w:rsidRDefault="00660F4C" w:rsidP="00660F4C">
      <w:pPr>
        <w:autoSpaceDE w:val="0"/>
        <w:autoSpaceDN w:val="0"/>
        <w:adjustRightInd w:val="0"/>
        <w:rPr>
          <w:color w:val="1D1B11" w:themeColor="background2" w:themeShade="1A"/>
        </w:rPr>
      </w:pPr>
    </w:p>
    <w:p w:rsidR="00660F4C" w:rsidRPr="002C5A35" w:rsidRDefault="00660F4C" w:rsidP="00660F4C">
      <w:pPr>
        <w:pStyle w:val="ListParagraph"/>
        <w:numPr>
          <w:ilvl w:val="0"/>
          <w:numId w:val="7"/>
        </w:numPr>
        <w:autoSpaceDE w:val="0"/>
        <w:autoSpaceDN w:val="0"/>
        <w:adjustRightInd w:val="0"/>
        <w:ind w:left="1080"/>
        <w:rPr>
          <w:color w:val="1D1B11" w:themeColor="background2" w:themeShade="1A"/>
        </w:rPr>
      </w:pPr>
      <w:r w:rsidRPr="002C5A35">
        <w:rPr>
          <w:color w:val="1D1B11" w:themeColor="background2" w:themeShade="1A"/>
        </w:rPr>
        <w:t>increase load-serving capability within WOTAB;</w:t>
      </w:r>
    </w:p>
    <w:p w:rsidR="00660F4C" w:rsidRPr="002C5A35" w:rsidRDefault="00660F4C" w:rsidP="00660F4C">
      <w:pPr>
        <w:pStyle w:val="ListParagraph"/>
        <w:numPr>
          <w:ilvl w:val="0"/>
          <w:numId w:val="7"/>
        </w:numPr>
        <w:autoSpaceDE w:val="0"/>
        <w:autoSpaceDN w:val="0"/>
        <w:adjustRightInd w:val="0"/>
        <w:ind w:left="1080"/>
        <w:rPr>
          <w:color w:val="1D1B11" w:themeColor="background2" w:themeShade="1A"/>
        </w:rPr>
      </w:pPr>
      <w:r w:rsidRPr="002C5A35">
        <w:rPr>
          <w:color w:val="1D1B11" w:themeColor="background2" w:themeShade="1A"/>
        </w:rPr>
        <w:t>bolster reliability within WOTAB;</w:t>
      </w:r>
    </w:p>
    <w:p w:rsidR="00660F4C" w:rsidRPr="002C5A35" w:rsidRDefault="00660F4C" w:rsidP="00660F4C">
      <w:pPr>
        <w:pStyle w:val="ListParagraph"/>
        <w:numPr>
          <w:ilvl w:val="0"/>
          <w:numId w:val="7"/>
        </w:numPr>
        <w:autoSpaceDE w:val="0"/>
        <w:autoSpaceDN w:val="0"/>
        <w:adjustRightInd w:val="0"/>
        <w:ind w:left="1080"/>
        <w:rPr>
          <w:color w:val="1D1B11" w:themeColor="background2" w:themeShade="1A"/>
        </w:rPr>
      </w:pPr>
      <w:r w:rsidRPr="002C5A35">
        <w:rPr>
          <w:color w:val="1D1B11" w:themeColor="background2" w:themeShade="1A"/>
        </w:rPr>
        <w:t>satisfy the Companies’ long-term resource adequacy and energy requirements in the Midcontinent Independent System Operator, Inc. (“MISO”) market; and</w:t>
      </w:r>
    </w:p>
    <w:p w:rsidR="00660F4C" w:rsidRPr="002C5A35" w:rsidRDefault="00660F4C" w:rsidP="00660F4C">
      <w:pPr>
        <w:pStyle w:val="ListParagraph"/>
        <w:numPr>
          <w:ilvl w:val="0"/>
          <w:numId w:val="7"/>
        </w:numPr>
        <w:autoSpaceDE w:val="0"/>
        <w:autoSpaceDN w:val="0"/>
        <w:adjustRightInd w:val="0"/>
        <w:ind w:left="1080"/>
        <w:rPr>
          <w:color w:val="1D1B11" w:themeColor="background2" w:themeShade="1A"/>
        </w:rPr>
      </w:pPr>
      <w:r w:rsidRPr="002C5A35">
        <w:rPr>
          <w:color w:val="1D1B11" w:themeColor="background2" w:themeShade="1A"/>
        </w:rPr>
        <w:t>effectively contribute to meeting planning objectives.</w:t>
      </w:r>
    </w:p>
    <w:p w:rsidR="00130008" w:rsidRPr="002C5A35" w:rsidRDefault="00130008" w:rsidP="00130008">
      <w:pPr>
        <w:autoSpaceDE w:val="0"/>
        <w:autoSpaceDN w:val="0"/>
        <w:adjustRightInd w:val="0"/>
        <w:rPr>
          <w:color w:val="1D1B11" w:themeColor="background2" w:themeShade="1A"/>
        </w:rPr>
      </w:pPr>
    </w:p>
    <w:p w:rsidR="00660F4C" w:rsidRPr="002C5A35" w:rsidRDefault="00660F4C" w:rsidP="00660F4C">
      <w:pPr>
        <w:pStyle w:val="ListParagraph"/>
        <w:autoSpaceDE w:val="0"/>
        <w:autoSpaceDN w:val="0"/>
        <w:adjustRightInd w:val="0"/>
        <w:ind w:left="0"/>
        <w:rPr>
          <w:color w:val="1D1B11" w:themeColor="background2" w:themeShade="1A"/>
        </w:rPr>
      </w:pPr>
      <w:r w:rsidRPr="002C5A35">
        <w:rPr>
          <w:color w:val="1D1B11" w:themeColor="background2" w:themeShade="1A"/>
        </w:rPr>
        <w:lastRenderedPageBreak/>
        <w:t>Adding long-term capacity and energy from existing resources would help the Companies satisfy MISO’s long-term resource adequacy and energy requirements and other resource planning objectives.</w:t>
      </w:r>
    </w:p>
    <w:p w:rsidR="00130008" w:rsidRPr="002C5A35" w:rsidRDefault="00130008" w:rsidP="00130008">
      <w:pPr>
        <w:autoSpaceDE w:val="0"/>
        <w:autoSpaceDN w:val="0"/>
        <w:adjustRightInd w:val="0"/>
        <w:rPr>
          <w:color w:val="1D1B11" w:themeColor="background2" w:themeShade="1A"/>
        </w:rPr>
      </w:pPr>
    </w:p>
    <w:p w:rsidR="00EB3BB6" w:rsidRPr="002C5A35" w:rsidRDefault="00302E59" w:rsidP="00130008">
      <w:pPr>
        <w:autoSpaceDE w:val="0"/>
        <w:autoSpaceDN w:val="0"/>
        <w:adjustRightInd w:val="0"/>
        <w:rPr>
          <w:color w:val="1D1B11" w:themeColor="background2" w:themeShade="1A"/>
        </w:rPr>
      </w:pPr>
      <w:r w:rsidRPr="002C5A35">
        <w:rPr>
          <w:color w:val="1D1B11" w:themeColor="background2" w:themeShade="1A"/>
        </w:rPr>
        <w:t xml:space="preserve">For developmental resources, </w:t>
      </w:r>
      <w:r w:rsidR="0026152C" w:rsidRPr="002C5A35">
        <w:rPr>
          <w:color w:val="1D1B11" w:themeColor="background2" w:themeShade="1A"/>
        </w:rPr>
        <w:t xml:space="preserve">the </w:t>
      </w:r>
      <w:r w:rsidRPr="002C5A35">
        <w:rPr>
          <w:color w:val="1D1B11" w:themeColor="background2" w:themeShade="1A"/>
        </w:rPr>
        <w:t xml:space="preserve">capacity, energy, and related products </w:t>
      </w:r>
      <w:r w:rsidR="00BF1B9D" w:rsidRPr="002C5A35">
        <w:rPr>
          <w:color w:val="1D1B11" w:themeColor="background2" w:themeShade="1A"/>
        </w:rPr>
        <w:t xml:space="preserve">will be required to be </w:t>
      </w:r>
      <w:r w:rsidRPr="002C5A35">
        <w:rPr>
          <w:color w:val="1D1B11" w:themeColor="background2" w:themeShade="1A"/>
        </w:rPr>
        <w:t>from a single integrated new-build CCGT generation resource</w:t>
      </w:r>
      <w:r w:rsidR="00944FF2" w:rsidRPr="002C5A35">
        <w:rPr>
          <w:color w:val="1D1B11" w:themeColor="background2" w:themeShade="1A"/>
        </w:rPr>
        <w:t xml:space="preserve"> </w:t>
      </w:r>
      <w:r w:rsidR="00BF1B9D" w:rsidRPr="002C5A35">
        <w:rPr>
          <w:color w:val="1D1B11" w:themeColor="background2" w:themeShade="1A"/>
        </w:rPr>
        <w:t xml:space="preserve">to be located within the Louisiana portion of WOTAB.  Resources in close proximity to the Lake Charles, Louisiana, area are preferred as they are expected to provide the greatest benefits to customers.  </w:t>
      </w:r>
      <w:r w:rsidR="00944FF2" w:rsidRPr="002C5A35">
        <w:rPr>
          <w:color w:val="1D1B11" w:themeColor="background2" w:themeShade="1A"/>
        </w:rPr>
        <w:t xml:space="preserve">The </w:t>
      </w:r>
      <w:r w:rsidR="00AB71BC" w:rsidRPr="002C5A35">
        <w:rPr>
          <w:color w:val="1D1B11" w:themeColor="background2" w:themeShade="1A"/>
        </w:rPr>
        <w:t xml:space="preserve">capacity </w:t>
      </w:r>
      <w:r w:rsidR="00944FF2" w:rsidRPr="002C5A35">
        <w:rPr>
          <w:color w:val="1D1B11" w:themeColor="background2" w:themeShade="1A"/>
        </w:rPr>
        <w:t xml:space="preserve">size of the developmental resource must be at least </w:t>
      </w:r>
      <w:r w:rsidR="00DB62BB" w:rsidRPr="002C5A35">
        <w:rPr>
          <w:color w:val="1D1B11" w:themeColor="background2" w:themeShade="1A"/>
        </w:rPr>
        <w:t xml:space="preserve">650 </w:t>
      </w:r>
      <w:r w:rsidR="007F7016" w:rsidRPr="002C5A35">
        <w:rPr>
          <w:color w:val="1D1B11" w:themeColor="background2" w:themeShade="1A"/>
        </w:rPr>
        <w:t xml:space="preserve">MW </w:t>
      </w:r>
      <w:r w:rsidR="00617488" w:rsidRPr="002C5A35">
        <w:rPr>
          <w:color w:val="1D1B11" w:themeColor="background2" w:themeShade="1A"/>
        </w:rPr>
        <w:t>(summer rating</w:t>
      </w:r>
      <w:r w:rsidR="00617488" w:rsidRPr="002C5A35">
        <w:rPr>
          <w:rStyle w:val="FootnoteReference"/>
          <w:color w:val="1D1B11" w:themeColor="background2" w:themeShade="1A"/>
        </w:rPr>
        <w:footnoteReference w:id="2"/>
      </w:r>
      <w:r w:rsidR="00617488" w:rsidRPr="002C5A35">
        <w:rPr>
          <w:color w:val="1D1B11" w:themeColor="background2" w:themeShade="1A"/>
        </w:rPr>
        <w:t xml:space="preserve">) </w:t>
      </w:r>
      <w:r w:rsidR="00AB71BC" w:rsidRPr="002C5A35">
        <w:rPr>
          <w:color w:val="1D1B11" w:themeColor="background2" w:themeShade="1A"/>
        </w:rPr>
        <w:t xml:space="preserve">and may not be more than </w:t>
      </w:r>
      <w:r w:rsidR="001C3DBC" w:rsidRPr="002C5A35">
        <w:rPr>
          <w:color w:val="1D1B11" w:themeColor="background2" w:themeShade="1A"/>
        </w:rPr>
        <w:t>1</w:t>
      </w:r>
      <w:r w:rsidR="00575C0B" w:rsidRPr="002C5A35">
        <w:rPr>
          <w:color w:val="1D1B11" w:themeColor="background2" w:themeShade="1A"/>
        </w:rPr>
        <w:t>,</w:t>
      </w:r>
      <w:r w:rsidR="001C3DBC" w:rsidRPr="002C5A35">
        <w:rPr>
          <w:color w:val="1D1B11" w:themeColor="background2" w:themeShade="1A"/>
        </w:rPr>
        <w:t>000</w:t>
      </w:r>
      <w:r w:rsidR="00D7332A" w:rsidRPr="002C5A35">
        <w:rPr>
          <w:color w:val="1D1B11" w:themeColor="background2" w:themeShade="1A"/>
        </w:rPr>
        <w:t xml:space="preserve"> MW </w:t>
      </w:r>
      <w:r w:rsidR="00617488" w:rsidRPr="002C5A35">
        <w:rPr>
          <w:color w:val="1D1B11" w:themeColor="background2" w:themeShade="1A"/>
        </w:rPr>
        <w:t>(summer rating)</w:t>
      </w:r>
      <w:r w:rsidR="00BF1B9D" w:rsidRPr="002C5A35">
        <w:rPr>
          <w:color w:val="1D1B11" w:themeColor="background2" w:themeShade="1A"/>
        </w:rPr>
        <w:t>.</w:t>
      </w:r>
    </w:p>
    <w:p w:rsidR="00EB3BB6" w:rsidRPr="002C5A35" w:rsidRDefault="00EB3BB6" w:rsidP="00DA13CE">
      <w:pPr>
        <w:rPr>
          <w:color w:val="1D1B11" w:themeColor="background2" w:themeShade="1A"/>
        </w:rPr>
      </w:pPr>
    </w:p>
    <w:p w:rsidR="00BF1B9D" w:rsidRPr="002C5A35" w:rsidRDefault="00BF1B9D" w:rsidP="00BF1B9D">
      <w:pPr>
        <w:rPr>
          <w:color w:val="1D1B11" w:themeColor="background2" w:themeShade="1A"/>
        </w:rPr>
      </w:pPr>
      <w:r w:rsidRPr="002C5A35">
        <w:rPr>
          <w:color w:val="1D1B11" w:themeColor="background2" w:themeShade="1A"/>
        </w:rPr>
        <w:t>The developmental resource sought by the RFP must be powered by commercially-proven CCGT technology with automatic generation control.  Operating parameters for the resource will include a maximum net heat rate of 7,000 Btu/kWh (HHV) at full output without supplemental duct-firing in summer conditions and the ability to operate in base</w:t>
      </w:r>
      <w:r w:rsidR="00660F4C" w:rsidRPr="002C5A35">
        <w:rPr>
          <w:color w:val="1D1B11" w:themeColor="background2" w:themeShade="1A"/>
        </w:rPr>
        <w:t xml:space="preserve"> </w:t>
      </w:r>
      <w:r w:rsidRPr="002C5A35">
        <w:rPr>
          <w:color w:val="1D1B11" w:themeColor="background2" w:themeShade="1A"/>
        </w:rPr>
        <w:t>load and load-following roles consistent with MISO operating requirements for units expected to provide ancillary services.</w:t>
      </w:r>
    </w:p>
    <w:p w:rsidR="00AB71BC" w:rsidRPr="002C5A35" w:rsidRDefault="00AB71BC" w:rsidP="00AB71BC">
      <w:pPr>
        <w:pStyle w:val="ListParagraph"/>
        <w:autoSpaceDE w:val="0"/>
        <w:autoSpaceDN w:val="0"/>
        <w:adjustRightInd w:val="0"/>
        <w:ind w:left="1080"/>
        <w:rPr>
          <w:color w:val="1D1B11" w:themeColor="background2" w:themeShade="1A"/>
        </w:rPr>
      </w:pPr>
    </w:p>
    <w:p w:rsidR="00BB489C" w:rsidRPr="002C5A35" w:rsidRDefault="00BB489C" w:rsidP="00BB489C">
      <w:pPr>
        <w:rPr>
          <w:color w:val="1D1B11" w:themeColor="background2" w:themeShade="1A"/>
        </w:rPr>
      </w:pPr>
      <w:r w:rsidRPr="002C5A35">
        <w:rPr>
          <w:color w:val="1D1B11" w:themeColor="background2" w:themeShade="1A"/>
        </w:rPr>
        <w:t xml:space="preserve">The RFP will include criteria to ensure that a new-build resource, at the time of proposal submission, is in a stage of development appropriate for evaluation in the RFP.  The criteria include requirements that the resource satisfies, among other things, the RFP’s threshold development criteria described in Appendix D, the draft “Minimum Requirements for Developmental Resources.”  </w:t>
      </w:r>
      <w:r w:rsidRPr="002C5A35">
        <w:rPr>
          <w:rFonts w:cs="Arial"/>
          <w:color w:val="1D1B11" w:themeColor="background2" w:themeShade="1A"/>
          <w:szCs w:val="26"/>
        </w:rPr>
        <w:t>The minimum requirements will apply to certain long lead-time items and items requiring the involvement of or documentation from MISO, transmission owners, or other third parties.  Potential bidders of developmental proposals are strongly encouraged to review the minimum requirements</w:t>
      </w:r>
      <w:r w:rsidRPr="002C5A35">
        <w:rPr>
          <w:color w:val="1D1B11" w:themeColor="background2" w:themeShade="1A"/>
        </w:rPr>
        <w:t xml:space="preserve"> as soon as reasonably practicable.</w:t>
      </w:r>
    </w:p>
    <w:p w:rsidR="00BF1B9D" w:rsidRPr="002C5A35" w:rsidRDefault="00D4497C" w:rsidP="00BF1B9D">
      <w:pPr>
        <w:pStyle w:val="ListParagraph"/>
        <w:autoSpaceDE w:val="0"/>
        <w:autoSpaceDN w:val="0"/>
        <w:adjustRightInd w:val="0"/>
        <w:ind w:left="0"/>
        <w:rPr>
          <w:color w:val="1D1B11" w:themeColor="background2" w:themeShade="1A"/>
        </w:rPr>
      </w:pPr>
      <w:r w:rsidRPr="002C5A35">
        <w:rPr>
          <w:color w:val="1D1B11" w:themeColor="background2" w:themeShade="1A"/>
        </w:rPr>
        <w:t>T</w:t>
      </w:r>
      <w:r w:rsidR="00BF1B9D" w:rsidRPr="002C5A35">
        <w:rPr>
          <w:color w:val="1D1B11" w:themeColor="background2" w:themeShade="1A"/>
        </w:rPr>
        <w:t xml:space="preserve">o be eligible to participate in the RFP, </w:t>
      </w:r>
      <w:r w:rsidRPr="002C5A35">
        <w:rPr>
          <w:color w:val="1D1B11" w:themeColor="background2" w:themeShade="1A"/>
        </w:rPr>
        <w:t xml:space="preserve">existing resources </w:t>
      </w:r>
      <w:r w:rsidR="00D12509" w:rsidRPr="002C5A35">
        <w:rPr>
          <w:color w:val="1D1B11" w:themeColor="background2" w:themeShade="1A"/>
        </w:rPr>
        <w:t>m</w:t>
      </w:r>
      <w:r w:rsidR="0026152C" w:rsidRPr="002C5A35">
        <w:rPr>
          <w:color w:val="1D1B11" w:themeColor="background2" w:themeShade="1A"/>
        </w:rPr>
        <w:t>ust be physically located in the MISO-South footprint</w:t>
      </w:r>
      <w:r w:rsidR="002916CF" w:rsidRPr="002C5A35">
        <w:rPr>
          <w:color w:val="1D1B11" w:themeColor="background2" w:themeShade="1A"/>
        </w:rPr>
        <w:t xml:space="preserve"> and fueled by natural gas</w:t>
      </w:r>
      <w:r w:rsidR="00581000" w:rsidRPr="002C5A35">
        <w:rPr>
          <w:color w:val="1D1B11" w:themeColor="background2" w:themeShade="1A"/>
        </w:rPr>
        <w:t>.  T</w:t>
      </w:r>
      <w:r w:rsidR="0026152C" w:rsidRPr="002C5A35">
        <w:rPr>
          <w:color w:val="1D1B11" w:themeColor="background2" w:themeShade="1A"/>
        </w:rPr>
        <w:t xml:space="preserve">he amount of </w:t>
      </w:r>
      <w:r w:rsidR="00A60809" w:rsidRPr="002C5A35">
        <w:rPr>
          <w:color w:val="1D1B11" w:themeColor="background2" w:themeShade="1A"/>
        </w:rPr>
        <w:t>capacity, energy</w:t>
      </w:r>
      <w:r w:rsidR="00130008" w:rsidRPr="002C5A35">
        <w:rPr>
          <w:color w:val="1D1B11" w:themeColor="background2" w:themeShade="1A"/>
        </w:rPr>
        <w:t>,</w:t>
      </w:r>
      <w:r w:rsidR="00A60809" w:rsidRPr="002C5A35">
        <w:rPr>
          <w:color w:val="1D1B11" w:themeColor="background2" w:themeShade="1A"/>
        </w:rPr>
        <w:t xml:space="preserve"> and related products </w:t>
      </w:r>
      <w:r w:rsidR="0026152C" w:rsidRPr="002C5A35">
        <w:rPr>
          <w:color w:val="1D1B11" w:themeColor="background2" w:themeShade="1A"/>
        </w:rPr>
        <w:t xml:space="preserve">offered into the RFP </w:t>
      </w:r>
      <w:r w:rsidR="002916CF" w:rsidRPr="002C5A35">
        <w:rPr>
          <w:color w:val="1D1B11" w:themeColor="background2" w:themeShade="1A"/>
        </w:rPr>
        <w:t xml:space="preserve">from an existing resource </w:t>
      </w:r>
      <w:r w:rsidR="0026152C" w:rsidRPr="002C5A35">
        <w:rPr>
          <w:color w:val="1D1B11" w:themeColor="background2" w:themeShade="1A"/>
        </w:rPr>
        <w:t>must be</w:t>
      </w:r>
      <w:r w:rsidR="00E7251D" w:rsidRPr="002C5A35">
        <w:rPr>
          <w:color w:val="1D1B11" w:themeColor="background2" w:themeShade="1A"/>
        </w:rPr>
        <w:t xml:space="preserve"> at least 250 MW (summer rating) and not more than 1,000 MW (summer rating)</w:t>
      </w:r>
      <w:r w:rsidR="00581000" w:rsidRPr="002C5A35">
        <w:rPr>
          <w:color w:val="1D1B11" w:themeColor="background2" w:themeShade="1A"/>
        </w:rPr>
        <w:t xml:space="preserve">.  </w:t>
      </w:r>
      <w:r w:rsidR="00130008" w:rsidRPr="002C5A35">
        <w:rPr>
          <w:color w:val="1D1B11" w:themeColor="background2" w:themeShade="1A"/>
        </w:rPr>
        <w:t xml:space="preserve">Eligible technologies for existing resources include CCGT and combustion turbine technologies.  </w:t>
      </w:r>
      <w:r w:rsidR="00581000" w:rsidRPr="002C5A35">
        <w:rPr>
          <w:color w:val="1D1B11" w:themeColor="background2" w:themeShade="1A"/>
        </w:rPr>
        <w:t xml:space="preserve">Capacity </w:t>
      </w:r>
      <w:r w:rsidR="00D12509" w:rsidRPr="002C5A35">
        <w:rPr>
          <w:color w:val="1D1B11" w:themeColor="background2" w:themeShade="1A"/>
        </w:rPr>
        <w:t xml:space="preserve">offered </w:t>
      </w:r>
      <w:r w:rsidR="00581000" w:rsidRPr="002C5A35">
        <w:rPr>
          <w:color w:val="1D1B11" w:themeColor="background2" w:themeShade="1A"/>
        </w:rPr>
        <w:t>from t</w:t>
      </w:r>
      <w:r w:rsidR="00F6023F" w:rsidRPr="002C5A35">
        <w:rPr>
          <w:color w:val="1D1B11" w:themeColor="background2" w:themeShade="1A"/>
        </w:rPr>
        <w:t xml:space="preserve">he existing resource must </w:t>
      </w:r>
      <w:r w:rsidR="00D800AB" w:rsidRPr="002C5A35">
        <w:rPr>
          <w:color w:val="1D1B11" w:themeColor="background2" w:themeShade="1A"/>
        </w:rPr>
        <w:t xml:space="preserve">be </w:t>
      </w:r>
      <w:r w:rsidR="00F6023F" w:rsidRPr="002C5A35">
        <w:rPr>
          <w:color w:val="1D1B11" w:themeColor="background2" w:themeShade="1A"/>
        </w:rPr>
        <w:t xml:space="preserve">able to be </w:t>
      </w:r>
      <w:r w:rsidR="00D800AB" w:rsidRPr="002C5A35">
        <w:rPr>
          <w:color w:val="1D1B11" w:themeColor="background2" w:themeShade="1A"/>
        </w:rPr>
        <w:t xml:space="preserve">dispatched </w:t>
      </w:r>
      <w:r w:rsidR="00E27DDB" w:rsidRPr="002C5A35">
        <w:rPr>
          <w:color w:val="1D1B11" w:themeColor="background2" w:themeShade="1A"/>
        </w:rPr>
        <w:t xml:space="preserve">consistent with MISO operating requirements for units expected to provide ancillary services.  </w:t>
      </w:r>
      <w:r w:rsidR="00D800AB" w:rsidRPr="002C5A35">
        <w:rPr>
          <w:color w:val="1D1B11" w:themeColor="background2" w:themeShade="1A"/>
        </w:rPr>
        <w:t xml:space="preserve">Qualifying facilities that have base load generating requirements due to existing arrangements with the facility’s steam and/or power host(s) </w:t>
      </w:r>
      <w:r w:rsidR="00130008" w:rsidRPr="002C5A35">
        <w:rPr>
          <w:color w:val="1D1B11" w:themeColor="background2" w:themeShade="1A"/>
        </w:rPr>
        <w:t>(</w:t>
      </w:r>
      <w:r w:rsidR="00D800AB" w:rsidRPr="002C5A35">
        <w:rPr>
          <w:color w:val="1D1B11" w:themeColor="background2" w:themeShade="1A"/>
        </w:rPr>
        <w:t>and thus dispatchability</w:t>
      </w:r>
      <w:r w:rsidR="00F6023F" w:rsidRPr="002C5A35">
        <w:rPr>
          <w:color w:val="1D1B11" w:themeColor="background2" w:themeShade="1A"/>
        </w:rPr>
        <w:t xml:space="preserve"> limitations that are not the result of manufacturer recommendations or requirements</w:t>
      </w:r>
      <w:r w:rsidR="00130008" w:rsidRPr="002C5A35">
        <w:rPr>
          <w:color w:val="1D1B11" w:themeColor="background2" w:themeShade="1A"/>
        </w:rPr>
        <w:t>)</w:t>
      </w:r>
      <w:r w:rsidR="00D800AB" w:rsidRPr="002C5A35">
        <w:rPr>
          <w:color w:val="1D1B11" w:themeColor="background2" w:themeShade="1A"/>
        </w:rPr>
        <w:t xml:space="preserve"> will </w:t>
      </w:r>
      <w:r w:rsidR="00121164" w:rsidRPr="002C5A35">
        <w:rPr>
          <w:color w:val="1D1B11" w:themeColor="background2" w:themeShade="1A"/>
        </w:rPr>
        <w:t xml:space="preserve">have an opportunity to </w:t>
      </w:r>
      <w:r w:rsidR="00D800AB" w:rsidRPr="002C5A35">
        <w:rPr>
          <w:color w:val="1D1B11" w:themeColor="background2" w:themeShade="1A"/>
        </w:rPr>
        <w:t>participate</w:t>
      </w:r>
      <w:r w:rsidR="00F6023F" w:rsidRPr="002C5A35">
        <w:rPr>
          <w:color w:val="1D1B11" w:themeColor="background2" w:themeShade="1A"/>
        </w:rPr>
        <w:t xml:space="preserve"> in the RFP</w:t>
      </w:r>
      <w:r w:rsidR="00D800AB" w:rsidRPr="002C5A35">
        <w:rPr>
          <w:color w:val="1D1B11" w:themeColor="background2" w:themeShade="1A"/>
        </w:rPr>
        <w:t>.</w:t>
      </w:r>
    </w:p>
    <w:p w:rsidR="00BF1B9D" w:rsidRPr="002C5A35" w:rsidRDefault="00BF1B9D" w:rsidP="00BF1B9D">
      <w:pPr>
        <w:rPr>
          <w:color w:val="1D1B11" w:themeColor="background2" w:themeShade="1A"/>
        </w:rPr>
      </w:pPr>
    </w:p>
    <w:p w:rsidR="00277B42" w:rsidRPr="002C5A35" w:rsidRDefault="00277B42" w:rsidP="00277B42">
      <w:pPr>
        <w:rPr>
          <w:color w:val="1D1B11" w:themeColor="background2" w:themeShade="1A"/>
        </w:rPr>
      </w:pPr>
      <w:r w:rsidRPr="002C5A35">
        <w:rPr>
          <w:color w:val="1D1B11" w:themeColor="background2" w:themeShade="1A"/>
        </w:rPr>
        <w:t xml:space="preserve">Bidders will be permitted to submit proposals into the RFP for power purchase agreements (“PPAs”), tolling agreements (“Tolls”), and asset acquisitions (developmental resources only).  The delivery term for a PPA or Toll would be a minimum of ten (10) years and a maximum of twenty (20) years.  The guaranteed start date for a PPA or Toll or closing date of an acquisition would be required to be no later than June 1, 2020.  Bidders that wish to participate in the RFP but otherwise could not because the existing resource supports a bilateral PPA or Toll that ends </w:t>
      </w:r>
      <w:r w:rsidRPr="002C5A35">
        <w:rPr>
          <w:color w:val="1D1B11" w:themeColor="background2" w:themeShade="1A"/>
        </w:rPr>
        <w:lastRenderedPageBreak/>
        <w:t xml:space="preserve">after May 31, 2020, will be allowed to offer a short-term “bridge” agreement to supply the Companies with the unavailable amount of capacity, or capacity and energy, starting on June 1, 2020.  </w:t>
      </w:r>
    </w:p>
    <w:p w:rsidR="00B80A3F" w:rsidRPr="002C5A35" w:rsidRDefault="00B80A3F" w:rsidP="008F7757">
      <w:pPr>
        <w:rPr>
          <w:iCs/>
          <w:color w:val="1D1B11" w:themeColor="background2" w:themeShade="1A"/>
        </w:rPr>
      </w:pPr>
    </w:p>
    <w:p w:rsidR="00B80A3F" w:rsidRPr="002C5A35" w:rsidRDefault="00B80A3F" w:rsidP="008F7757">
      <w:pPr>
        <w:rPr>
          <w:iCs/>
          <w:color w:val="1D1B11" w:themeColor="background2" w:themeShade="1A"/>
        </w:rPr>
      </w:pPr>
    </w:p>
    <w:p w:rsidR="00F034F9" w:rsidRPr="002C5A35" w:rsidRDefault="00B47FDE" w:rsidP="008F7757">
      <w:pPr>
        <w:rPr>
          <w:iCs/>
          <w:color w:val="1D1B11" w:themeColor="background2" w:themeShade="1A"/>
        </w:rPr>
      </w:pPr>
      <w:r w:rsidRPr="002C5A35">
        <w:rPr>
          <w:color w:val="1D1B11" w:themeColor="background2" w:themeShade="1A"/>
        </w:rPr>
        <w:t xml:space="preserve">The buyer </w:t>
      </w:r>
      <w:r w:rsidRPr="002C5A35">
        <w:rPr>
          <w:iCs/>
          <w:color w:val="1D1B11" w:themeColor="background2" w:themeShade="1A"/>
        </w:rPr>
        <w:t xml:space="preserve">will not accept the risk of any transfer to its books of any debt or long-term liability associated with a PPA or Toll </w:t>
      </w:r>
      <w:r w:rsidRPr="002C5A35">
        <w:rPr>
          <w:color w:val="1D1B11" w:themeColor="background2" w:themeShade="1A"/>
        </w:rPr>
        <w:t>arising out of the Long-Term RFP</w:t>
      </w:r>
      <w:r w:rsidRPr="002C5A35">
        <w:rPr>
          <w:iCs/>
          <w:color w:val="1D1B11" w:themeColor="background2" w:themeShade="1A"/>
        </w:rPr>
        <w:t xml:space="preserve"> (via, for example, capital lease, “variable interest entity,” or other accounting treatment).</w:t>
      </w:r>
    </w:p>
    <w:p w:rsidR="00437829" w:rsidRPr="002C5A35" w:rsidRDefault="00437829" w:rsidP="00437829">
      <w:pPr>
        <w:rPr>
          <w:color w:val="1D1B11" w:themeColor="background2" w:themeShade="1A"/>
        </w:rPr>
      </w:pPr>
    </w:p>
    <w:p w:rsidR="00957E54" w:rsidRPr="002C5A35" w:rsidRDefault="00C71FE8" w:rsidP="00FD3443">
      <w:pPr>
        <w:rPr>
          <w:color w:val="1D1B11" w:themeColor="background2" w:themeShade="1A"/>
        </w:rPr>
      </w:pPr>
      <w:r w:rsidRPr="002C5A35">
        <w:rPr>
          <w:color w:val="1D1B11" w:themeColor="background2" w:themeShade="1A"/>
        </w:rPr>
        <w:t xml:space="preserve">As part of the RFP process, </w:t>
      </w:r>
      <w:r w:rsidR="00C41743" w:rsidRPr="002C5A35">
        <w:rPr>
          <w:color w:val="1D1B11" w:themeColor="background2" w:themeShade="1A"/>
        </w:rPr>
        <w:t xml:space="preserve">ESI </w:t>
      </w:r>
      <w:r w:rsidR="00313978" w:rsidRPr="002C5A35">
        <w:rPr>
          <w:color w:val="1D1B11" w:themeColor="background2" w:themeShade="1A"/>
        </w:rPr>
        <w:t>w</w:t>
      </w:r>
      <w:r w:rsidR="00861030" w:rsidRPr="002C5A35">
        <w:rPr>
          <w:color w:val="1D1B11" w:themeColor="background2" w:themeShade="1A"/>
        </w:rPr>
        <w:t>ill</w:t>
      </w:r>
      <w:r w:rsidR="00E54FE2" w:rsidRPr="002C5A35">
        <w:rPr>
          <w:color w:val="1D1B11" w:themeColor="background2" w:themeShade="1A"/>
        </w:rPr>
        <w:t xml:space="preserve"> </w:t>
      </w:r>
      <w:r w:rsidR="00C814CF" w:rsidRPr="002C5A35">
        <w:rPr>
          <w:color w:val="1D1B11" w:themeColor="background2" w:themeShade="1A"/>
        </w:rPr>
        <w:t>evaluate</w:t>
      </w:r>
      <w:r w:rsidR="00C41743" w:rsidRPr="002C5A35">
        <w:rPr>
          <w:color w:val="1D1B11" w:themeColor="background2" w:themeShade="1A"/>
        </w:rPr>
        <w:t xml:space="preserve"> a</w:t>
      </w:r>
      <w:r w:rsidR="002B1CBF" w:rsidRPr="002C5A35">
        <w:rPr>
          <w:color w:val="1D1B11" w:themeColor="background2" w:themeShade="1A"/>
        </w:rPr>
        <w:t>n</w:t>
      </w:r>
      <w:r w:rsidR="00C41743" w:rsidRPr="002C5A35">
        <w:rPr>
          <w:color w:val="1D1B11" w:themeColor="background2" w:themeShade="1A"/>
        </w:rPr>
        <w:t xml:space="preserve"> </w:t>
      </w:r>
      <w:r w:rsidR="00F034F9" w:rsidRPr="002C5A35">
        <w:rPr>
          <w:color w:val="1D1B11" w:themeColor="background2" w:themeShade="1A"/>
        </w:rPr>
        <w:t>800</w:t>
      </w:r>
      <w:r w:rsidR="00E7251D" w:rsidRPr="002C5A35">
        <w:rPr>
          <w:color w:val="1D1B11" w:themeColor="background2" w:themeShade="1A"/>
        </w:rPr>
        <w:t>-</w:t>
      </w:r>
      <w:r w:rsidR="00C814CF" w:rsidRPr="002C5A35">
        <w:rPr>
          <w:color w:val="1D1B11" w:themeColor="background2" w:themeShade="1A"/>
        </w:rPr>
        <w:t>1</w:t>
      </w:r>
      <w:r w:rsidR="00575C0B" w:rsidRPr="002C5A35">
        <w:rPr>
          <w:color w:val="1D1B11" w:themeColor="background2" w:themeShade="1A"/>
        </w:rPr>
        <w:t>,</w:t>
      </w:r>
      <w:r w:rsidR="00C814CF" w:rsidRPr="002C5A35">
        <w:rPr>
          <w:color w:val="1D1B11" w:themeColor="background2" w:themeShade="1A"/>
        </w:rPr>
        <w:t xml:space="preserve">000 MW </w:t>
      </w:r>
      <w:r w:rsidR="00F034F9" w:rsidRPr="002C5A35">
        <w:rPr>
          <w:color w:val="1D1B11" w:themeColor="background2" w:themeShade="1A"/>
        </w:rPr>
        <w:t xml:space="preserve">(summer rating) </w:t>
      </w:r>
      <w:r w:rsidR="00C41743" w:rsidRPr="002C5A35">
        <w:rPr>
          <w:color w:val="1D1B11" w:themeColor="background2" w:themeShade="1A"/>
        </w:rPr>
        <w:t>self-</w:t>
      </w:r>
      <w:r w:rsidR="00C814CF" w:rsidRPr="002C5A35">
        <w:rPr>
          <w:color w:val="1D1B11" w:themeColor="background2" w:themeShade="1A"/>
        </w:rPr>
        <w:t xml:space="preserve">build option at </w:t>
      </w:r>
      <w:r w:rsidR="00023274" w:rsidRPr="002C5A35">
        <w:rPr>
          <w:color w:val="1D1B11" w:themeColor="background2" w:themeShade="1A"/>
        </w:rPr>
        <w:t>EGSL’s</w:t>
      </w:r>
      <w:r w:rsidR="00F034F9" w:rsidRPr="002C5A35">
        <w:rPr>
          <w:color w:val="1D1B11" w:themeColor="background2" w:themeShade="1A"/>
        </w:rPr>
        <w:t xml:space="preserve"> Nelson </w:t>
      </w:r>
      <w:r w:rsidR="00023274" w:rsidRPr="002C5A35">
        <w:rPr>
          <w:color w:val="1D1B11" w:themeColor="background2" w:themeShade="1A"/>
        </w:rPr>
        <w:t>site</w:t>
      </w:r>
      <w:r w:rsidR="00F034F9" w:rsidRPr="002C5A35">
        <w:rPr>
          <w:color w:val="1D1B11" w:themeColor="background2" w:themeShade="1A"/>
        </w:rPr>
        <w:t xml:space="preserve"> in </w:t>
      </w:r>
      <w:r w:rsidR="002B1CBF" w:rsidRPr="002C5A35">
        <w:rPr>
          <w:color w:val="1D1B11" w:themeColor="background2" w:themeShade="1A"/>
        </w:rPr>
        <w:t>Westlake, Louisiana.</w:t>
      </w:r>
      <w:r w:rsidR="00C41743" w:rsidRPr="002C5A35">
        <w:rPr>
          <w:color w:val="1D1B11" w:themeColor="background2" w:themeShade="1A"/>
        </w:rPr>
        <w:t xml:space="preserve"> </w:t>
      </w:r>
      <w:r w:rsidR="00D7332A" w:rsidRPr="002C5A35">
        <w:rPr>
          <w:color w:val="1D1B11" w:themeColor="background2" w:themeShade="1A"/>
        </w:rPr>
        <w:t xml:space="preserve"> </w:t>
      </w:r>
      <w:r w:rsidR="00C41743" w:rsidRPr="002C5A35">
        <w:rPr>
          <w:color w:val="1D1B11" w:themeColor="background2" w:themeShade="1A"/>
        </w:rPr>
        <w:t>The self-</w:t>
      </w:r>
      <w:r w:rsidR="00C814CF" w:rsidRPr="002C5A35">
        <w:rPr>
          <w:color w:val="1D1B11" w:themeColor="background2" w:themeShade="1A"/>
        </w:rPr>
        <w:t xml:space="preserve">build option </w:t>
      </w:r>
      <w:r w:rsidR="00313978" w:rsidRPr="002C5A35">
        <w:rPr>
          <w:color w:val="1D1B11" w:themeColor="background2" w:themeShade="1A"/>
        </w:rPr>
        <w:t>w</w:t>
      </w:r>
      <w:r w:rsidR="00861030" w:rsidRPr="002C5A35">
        <w:rPr>
          <w:color w:val="1D1B11" w:themeColor="background2" w:themeShade="1A"/>
        </w:rPr>
        <w:t>ill</w:t>
      </w:r>
      <w:r w:rsidR="00E54FE2" w:rsidRPr="002C5A35">
        <w:rPr>
          <w:color w:val="1D1B11" w:themeColor="background2" w:themeShade="1A"/>
        </w:rPr>
        <w:t xml:space="preserve"> </w:t>
      </w:r>
      <w:r w:rsidR="00415230" w:rsidRPr="002C5A35">
        <w:rPr>
          <w:color w:val="1D1B11" w:themeColor="background2" w:themeShade="1A"/>
        </w:rPr>
        <w:t xml:space="preserve">be </w:t>
      </w:r>
      <w:r w:rsidRPr="002C5A35">
        <w:rPr>
          <w:color w:val="1D1B11" w:themeColor="background2" w:themeShade="1A"/>
        </w:rPr>
        <w:t xml:space="preserve">considered </w:t>
      </w:r>
      <w:r w:rsidR="00C814CF" w:rsidRPr="002C5A35">
        <w:rPr>
          <w:color w:val="1D1B11" w:themeColor="background2" w:themeShade="1A"/>
        </w:rPr>
        <w:t xml:space="preserve">and evaluated as </w:t>
      </w:r>
      <w:r w:rsidRPr="002C5A35">
        <w:rPr>
          <w:color w:val="1D1B11" w:themeColor="background2" w:themeShade="1A"/>
        </w:rPr>
        <w:t>an alternative to proposal</w:t>
      </w:r>
      <w:r w:rsidR="00CB5D11" w:rsidRPr="002C5A35">
        <w:rPr>
          <w:color w:val="1D1B11" w:themeColor="background2" w:themeShade="1A"/>
        </w:rPr>
        <w:t>s</w:t>
      </w:r>
      <w:r w:rsidRPr="002C5A35">
        <w:rPr>
          <w:color w:val="1D1B11" w:themeColor="background2" w:themeShade="1A"/>
        </w:rPr>
        <w:t xml:space="preserve"> submitted in response to the RFP.</w:t>
      </w:r>
      <w:r w:rsidR="00C814CF" w:rsidRPr="002C5A35">
        <w:rPr>
          <w:color w:val="1D1B11" w:themeColor="background2" w:themeShade="1A"/>
        </w:rPr>
        <w:t xml:space="preserve">  Additional details regarding the </w:t>
      </w:r>
      <w:r w:rsidR="001E12D3" w:rsidRPr="002C5A35">
        <w:rPr>
          <w:color w:val="1D1B11" w:themeColor="background2" w:themeShade="1A"/>
        </w:rPr>
        <w:t xml:space="preserve">location, </w:t>
      </w:r>
      <w:r w:rsidR="00C814CF" w:rsidRPr="002C5A35">
        <w:rPr>
          <w:color w:val="1D1B11" w:themeColor="background2" w:themeShade="1A"/>
        </w:rPr>
        <w:t>scope</w:t>
      </w:r>
      <w:r w:rsidR="00E54FE2" w:rsidRPr="002C5A35">
        <w:rPr>
          <w:color w:val="1D1B11" w:themeColor="background2" w:themeShade="1A"/>
        </w:rPr>
        <w:t>,</w:t>
      </w:r>
      <w:r w:rsidR="00C814CF" w:rsidRPr="002C5A35">
        <w:rPr>
          <w:color w:val="1D1B11" w:themeColor="background2" w:themeShade="1A"/>
        </w:rPr>
        <w:t xml:space="preserve"> and design of the self-build option </w:t>
      </w:r>
      <w:r w:rsidR="006D38D1" w:rsidRPr="002C5A35">
        <w:rPr>
          <w:color w:val="1D1B11" w:themeColor="background2" w:themeShade="1A"/>
        </w:rPr>
        <w:t>are</w:t>
      </w:r>
      <w:r w:rsidR="00C814CF" w:rsidRPr="002C5A35">
        <w:rPr>
          <w:color w:val="1D1B11" w:themeColor="background2" w:themeShade="1A"/>
        </w:rPr>
        <w:t xml:space="preserve"> included in the </w:t>
      </w:r>
      <w:r w:rsidR="00ED7D94" w:rsidRPr="002C5A35">
        <w:rPr>
          <w:color w:val="1D1B11" w:themeColor="background2" w:themeShade="1A"/>
        </w:rPr>
        <w:t xml:space="preserve">draft </w:t>
      </w:r>
      <w:r w:rsidR="00C814CF" w:rsidRPr="002C5A35">
        <w:rPr>
          <w:color w:val="1D1B11" w:themeColor="background2" w:themeShade="1A"/>
        </w:rPr>
        <w:t>RFP.</w:t>
      </w:r>
    </w:p>
    <w:p w:rsidR="007A0890" w:rsidRPr="002C5A35" w:rsidRDefault="007A0890" w:rsidP="00FD3443">
      <w:pPr>
        <w:rPr>
          <w:color w:val="1D1B11" w:themeColor="background2" w:themeShade="1A"/>
        </w:rPr>
      </w:pPr>
    </w:p>
    <w:p w:rsidR="001E12D3" w:rsidRPr="002C5A35" w:rsidRDefault="003658B3" w:rsidP="00685A3A">
      <w:pPr>
        <w:rPr>
          <w:color w:val="1D1B11" w:themeColor="background2" w:themeShade="1A"/>
        </w:rPr>
      </w:pPr>
      <w:r w:rsidRPr="002C5A35">
        <w:rPr>
          <w:color w:val="1D1B11" w:themeColor="background2" w:themeShade="1A"/>
        </w:rPr>
        <w:t xml:space="preserve">ESI’s competitive affiliates </w:t>
      </w:r>
      <w:r w:rsidR="00313978" w:rsidRPr="002C5A35">
        <w:rPr>
          <w:color w:val="1D1B11" w:themeColor="background2" w:themeShade="1A"/>
        </w:rPr>
        <w:t>w</w:t>
      </w:r>
      <w:r w:rsidR="00861030" w:rsidRPr="002C5A35">
        <w:rPr>
          <w:color w:val="1D1B11" w:themeColor="background2" w:themeShade="1A"/>
        </w:rPr>
        <w:t>ill</w:t>
      </w:r>
      <w:r w:rsidR="00E54FE2" w:rsidRPr="002C5A35">
        <w:rPr>
          <w:color w:val="1D1B11" w:themeColor="background2" w:themeShade="1A"/>
        </w:rPr>
        <w:t xml:space="preserve"> </w:t>
      </w:r>
      <w:r w:rsidRPr="002C5A35">
        <w:rPr>
          <w:color w:val="1D1B11" w:themeColor="background2" w:themeShade="1A"/>
        </w:rPr>
        <w:t>not be permitted to participate in the RFP.</w:t>
      </w:r>
    </w:p>
    <w:p w:rsidR="002B1CBF" w:rsidRDefault="002B1CBF" w:rsidP="00685A3A"/>
    <w:p w:rsidR="002B1CBF" w:rsidRDefault="002B1CBF" w:rsidP="008F7757">
      <w:r w:rsidRPr="00A640C8">
        <w:rPr>
          <w:color w:val="000000"/>
        </w:rPr>
        <w:t>ESI has engaged M</w:t>
      </w:r>
      <w:r>
        <w:rPr>
          <w:color w:val="000000"/>
        </w:rPr>
        <w:t>r</w:t>
      </w:r>
      <w:r w:rsidRPr="00A640C8">
        <w:rPr>
          <w:color w:val="000000"/>
        </w:rPr>
        <w:t xml:space="preserve">. </w:t>
      </w:r>
      <w:r>
        <w:rPr>
          <w:color w:val="000000"/>
        </w:rPr>
        <w:t>Wayne Oliver</w:t>
      </w:r>
      <w:r w:rsidRPr="00A640C8">
        <w:rPr>
          <w:color w:val="000000"/>
        </w:rPr>
        <w:t xml:space="preserve"> of </w:t>
      </w:r>
      <w:r>
        <w:rPr>
          <w:color w:val="000000"/>
        </w:rPr>
        <w:t xml:space="preserve">Merrimack </w:t>
      </w:r>
      <w:r w:rsidRPr="00A640C8">
        <w:rPr>
          <w:color w:val="000000"/>
        </w:rPr>
        <w:t xml:space="preserve">Energy </w:t>
      </w:r>
      <w:r>
        <w:rPr>
          <w:color w:val="000000"/>
        </w:rPr>
        <w:t>Group Inc.</w:t>
      </w:r>
      <w:r w:rsidRPr="00A640C8">
        <w:rPr>
          <w:color w:val="000000"/>
        </w:rPr>
        <w:t xml:space="preserve"> to serve as the Independent Monitor (</w:t>
      </w:r>
      <w:r>
        <w:rPr>
          <w:color w:val="000000"/>
        </w:rPr>
        <w:t>“</w:t>
      </w:r>
      <w:r w:rsidRPr="00A640C8">
        <w:rPr>
          <w:color w:val="000000"/>
        </w:rPr>
        <w:t>IM</w:t>
      </w:r>
      <w:r>
        <w:rPr>
          <w:color w:val="000000"/>
        </w:rPr>
        <w:t>”</w:t>
      </w:r>
      <w:r w:rsidRPr="00A640C8">
        <w:rPr>
          <w:color w:val="000000"/>
        </w:rPr>
        <w:t>) for the RFP.  Both ESI and M</w:t>
      </w:r>
      <w:r>
        <w:rPr>
          <w:color w:val="000000"/>
        </w:rPr>
        <w:t>r</w:t>
      </w:r>
      <w:r w:rsidRPr="00A640C8">
        <w:rPr>
          <w:color w:val="000000"/>
        </w:rPr>
        <w:t xml:space="preserve">. </w:t>
      </w:r>
      <w:r>
        <w:rPr>
          <w:color w:val="000000"/>
        </w:rPr>
        <w:t>Oliver</w:t>
      </w:r>
      <w:r w:rsidRPr="00A640C8">
        <w:rPr>
          <w:color w:val="000000"/>
        </w:rPr>
        <w:t xml:space="preserve"> encourage open communication between the IM and market participants as needed.  M</w:t>
      </w:r>
      <w:r>
        <w:rPr>
          <w:color w:val="000000"/>
        </w:rPr>
        <w:t>r. Oliver</w:t>
      </w:r>
      <w:r w:rsidRPr="00A640C8">
        <w:rPr>
          <w:color w:val="000000"/>
        </w:rPr>
        <w:t xml:space="preserve"> can be reached via email at </w:t>
      </w:r>
      <w:hyperlink r:id="rId14" w:history="1">
        <w:r w:rsidRPr="00E130B3">
          <w:rPr>
            <w:rStyle w:val="Hyperlink"/>
          </w:rPr>
          <w:t>waynejoliver</w:t>
        </w:r>
        <w:r w:rsidRPr="00303975">
          <w:rPr>
            <w:rStyle w:val="Hyperlink"/>
          </w:rPr>
          <w:t>@aol.com</w:t>
        </w:r>
      </w:hyperlink>
      <w:r>
        <w:t>.</w:t>
      </w:r>
    </w:p>
    <w:p w:rsidR="001E12D3" w:rsidRDefault="001E12D3" w:rsidP="00685A3A">
      <w:pPr>
        <w:rPr>
          <w:color w:val="000000"/>
        </w:rPr>
      </w:pPr>
    </w:p>
    <w:p w:rsidR="00C71FE8" w:rsidRPr="00121EFD" w:rsidRDefault="00B83698" w:rsidP="00685A3A">
      <w:r w:rsidRPr="00A640C8">
        <w:rPr>
          <w:color w:val="000000"/>
        </w:rPr>
        <w:t xml:space="preserve">Questions about </w:t>
      </w:r>
      <w:r w:rsidR="00207A8B" w:rsidRPr="00A640C8">
        <w:rPr>
          <w:color w:val="000000"/>
        </w:rPr>
        <w:t xml:space="preserve">this notice or the RFP </w:t>
      </w:r>
      <w:r w:rsidR="00795349">
        <w:rPr>
          <w:color w:val="000000"/>
        </w:rPr>
        <w:t xml:space="preserve">should </w:t>
      </w:r>
      <w:r w:rsidR="00207A8B" w:rsidRPr="00A640C8">
        <w:rPr>
          <w:color w:val="000000"/>
        </w:rPr>
        <w:t xml:space="preserve">be directed to the </w:t>
      </w:r>
      <w:r w:rsidR="00795349">
        <w:rPr>
          <w:color w:val="000000"/>
        </w:rPr>
        <w:t>a</w:t>
      </w:r>
      <w:r w:rsidR="00207A8B" w:rsidRPr="00A640C8">
        <w:rPr>
          <w:color w:val="000000"/>
        </w:rPr>
        <w:t>dministrator</w:t>
      </w:r>
      <w:r w:rsidRPr="00A640C8">
        <w:rPr>
          <w:color w:val="000000"/>
        </w:rPr>
        <w:t xml:space="preserve"> </w:t>
      </w:r>
      <w:r w:rsidR="00795349">
        <w:rPr>
          <w:color w:val="000000"/>
        </w:rPr>
        <w:t xml:space="preserve">of the RFP </w:t>
      </w:r>
      <w:r w:rsidR="00207A8B" w:rsidRPr="00A640C8">
        <w:rPr>
          <w:color w:val="000000"/>
        </w:rPr>
        <w:t xml:space="preserve">at </w:t>
      </w:r>
      <w:hyperlink r:id="rId15" w:history="1">
        <w:r w:rsidR="002B1CBF" w:rsidRPr="002B1CBF">
          <w:rPr>
            <w:rStyle w:val="Hyperlink"/>
          </w:rPr>
          <w:t>esirfp@entergy.com</w:t>
        </w:r>
      </w:hyperlink>
      <w:r w:rsidR="002B1CBF" w:rsidRPr="002B1CBF">
        <w:rPr>
          <w:rStyle w:val="Hyperlink"/>
          <w:color w:val="auto"/>
          <w:u w:val="none"/>
        </w:rPr>
        <w:t xml:space="preserve"> </w:t>
      </w:r>
      <w:r w:rsidR="002B1CBF" w:rsidRPr="002C5A35">
        <w:rPr>
          <w:rStyle w:val="Hyperlink"/>
          <w:color w:val="1D1B11" w:themeColor="background2" w:themeShade="1A"/>
          <w:u w:val="none"/>
        </w:rPr>
        <w:t>and to Mr. Oliver</w:t>
      </w:r>
      <w:r w:rsidR="002B1CBF" w:rsidRPr="002C5A35">
        <w:rPr>
          <w:color w:val="1D1B11" w:themeColor="background2" w:themeShade="1A"/>
        </w:rPr>
        <w:t xml:space="preserve"> at his specified email address.  All dates and time periods referenced in this notice are subject to change.  This notice is intended in part to give bidders interested in participating in the RFP advance notice of the RFP.  While ESI expects to issue the RFP, by publishing this notice ESI </w:t>
      </w:r>
      <w:r w:rsidR="00861030" w:rsidRPr="002C5A35">
        <w:rPr>
          <w:color w:val="1D1B11" w:themeColor="background2" w:themeShade="1A"/>
        </w:rPr>
        <w:t xml:space="preserve">expressly disclaims any </w:t>
      </w:r>
      <w:r w:rsidR="002B1CBF" w:rsidRPr="002C5A35">
        <w:rPr>
          <w:color w:val="1D1B11" w:themeColor="background2" w:themeShade="1A"/>
        </w:rPr>
        <w:t>obligation or commitment to issue the RFP or any other obligation or liability of any kind of ESI that could result from or arise out of this notice.</w:t>
      </w:r>
    </w:p>
    <w:sectPr w:rsidR="00C71FE8" w:rsidRPr="00121EFD" w:rsidSect="00C71FE8">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DC9" w:rsidRDefault="001D7DC9">
      <w:r>
        <w:separator/>
      </w:r>
    </w:p>
  </w:endnote>
  <w:endnote w:type="continuationSeparator" w:id="0">
    <w:p w:rsidR="001D7DC9" w:rsidRDefault="001D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729246"/>
      <w:docPartObj>
        <w:docPartGallery w:val="Page Numbers (Bottom of Page)"/>
        <w:docPartUnique/>
      </w:docPartObj>
    </w:sdtPr>
    <w:sdtEndPr>
      <w:rPr>
        <w:noProof/>
      </w:rPr>
    </w:sdtEndPr>
    <w:sdtContent>
      <w:p w:rsidR="00E7251D" w:rsidRDefault="00E7251D">
        <w:pPr>
          <w:pStyle w:val="Footer"/>
          <w:jc w:val="center"/>
        </w:pPr>
        <w:r>
          <w:fldChar w:fldCharType="begin"/>
        </w:r>
        <w:r>
          <w:instrText xml:space="preserve"> PAGE   \* MERGEFORMAT </w:instrText>
        </w:r>
        <w:r>
          <w:fldChar w:fldCharType="separate"/>
        </w:r>
        <w:r w:rsidR="00E042B3">
          <w:rPr>
            <w:noProof/>
          </w:rPr>
          <w:t>1</w:t>
        </w:r>
        <w:r>
          <w:rPr>
            <w:noProof/>
          </w:rPr>
          <w:fldChar w:fldCharType="end"/>
        </w:r>
      </w:p>
    </w:sdtContent>
  </w:sdt>
  <w:p w:rsidR="00A25A62" w:rsidRDefault="00A25A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DC9" w:rsidRDefault="001D7DC9">
      <w:r>
        <w:separator/>
      </w:r>
    </w:p>
  </w:footnote>
  <w:footnote w:type="continuationSeparator" w:id="0">
    <w:p w:rsidR="001D7DC9" w:rsidRDefault="001D7DC9">
      <w:r>
        <w:continuationSeparator/>
      </w:r>
    </w:p>
  </w:footnote>
  <w:footnote w:id="1">
    <w:p w:rsidR="00153F66" w:rsidRPr="00D47DCA" w:rsidRDefault="00153F66" w:rsidP="00153F66">
      <w:pPr>
        <w:autoSpaceDE w:val="0"/>
        <w:autoSpaceDN w:val="0"/>
        <w:adjustRightInd w:val="0"/>
        <w:rPr>
          <w:sz w:val="20"/>
          <w:szCs w:val="20"/>
        </w:rPr>
      </w:pPr>
      <w:r w:rsidRPr="00D47DCA">
        <w:rPr>
          <w:rStyle w:val="FootnoteReference"/>
          <w:sz w:val="20"/>
          <w:szCs w:val="20"/>
        </w:rPr>
        <w:footnoteRef/>
      </w:r>
      <w:r w:rsidRPr="00D47DCA">
        <w:rPr>
          <w:sz w:val="20"/>
          <w:szCs w:val="20"/>
        </w:rPr>
        <w:t xml:space="preserve"> A map showing the current boundaries of </w:t>
      </w:r>
      <w:r>
        <w:rPr>
          <w:sz w:val="20"/>
          <w:szCs w:val="20"/>
        </w:rPr>
        <w:t>WOTAB</w:t>
      </w:r>
      <w:r w:rsidRPr="00D47DCA">
        <w:rPr>
          <w:sz w:val="20"/>
          <w:szCs w:val="20"/>
        </w:rPr>
        <w:t xml:space="preserve"> can be seen in </w:t>
      </w:r>
      <w:r>
        <w:rPr>
          <w:sz w:val="20"/>
          <w:szCs w:val="20"/>
        </w:rPr>
        <w:t>Section 1.2 of the Main Body of the RFP and in Appendix D to the RFP (</w:t>
      </w:r>
      <w:r w:rsidRPr="00D47DCA">
        <w:rPr>
          <w:sz w:val="20"/>
          <w:szCs w:val="20"/>
        </w:rPr>
        <w:t>Minimum Requirements for Developmental Resources</w:t>
      </w:r>
      <w:r>
        <w:rPr>
          <w:sz w:val="20"/>
          <w:szCs w:val="20"/>
        </w:rPr>
        <w:t xml:space="preserve">), each of which is </w:t>
      </w:r>
      <w:r w:rsidRPr="00D47DCA">
        <w:rPr>
          <w:sz w:val="20"/>
          <w:szCs w:val="20"/>
        </w:rPr>
        <w:t>available on the RFP website.</w:t>
      </w:r>
    </w:p>
  </w:footnote>
  <w:footnote w:id="2">
    <w:p w:rsidR="00617488" w:rsidRPr="00B70D40" w:rsidRDefault="00617488" w:rsidP="00617488">
      <w:pPr>
        <w:pStyle w:val="BlockText"/>
        <w:rPr>
          <w:sz w:val="20"/>
          <w:szCs w:val="20"/>
        </w:rPr>
      </w:pPr>
      <w:r w:rsidRPr="00B70D40">
        <w:rPr>
          <w:rStyle w:val="FootnoteReference"/>
          <w:sz w:val="20"/>
          <w:szCs w:val="20"/>
        </w:rPr>
        <w:footnoteRef/>
      </w:r>
      <w:r w:rsidR="000153F7">
        <w:rPr>
          <w:sz w:val="20"/>
          <w:szCs w:val="20"/>
        </w:rPr>
        <w:t xml:space="preserve"> </w:t>
      </w:r>
      <w:r>
        <w:rPr>
          <w:sz w:val="20"/>
          <w:szCs w:val="20"/>
        </w:rPr>
        <w:t>In this notice, “s</w:t>
      </w:r>
      <w:r w:rsidRPr="00B70D40">
        <w:rPr>
          <w:sz w:val="20"/>
          <w:szCs w:val="20"/>
        </w:rPr>
        <w:t>ummer rating</w:t>
      </w:r>
      <w:r>
        <w:rPr>
          <w:sz w:val="20"/>
          <w:szCs w:val="20"/>
        </w:rPr>
        <w:t>”</w:t>
      </w:r>
      <w:r w:rsidRPr="00B70D40">
        <w:rPr>
          <w:sz w:val="20"/>
          <w:szCs w:val="20"/>
        </w:rPr>
        <w:t xml:space="preserve"> </w:t>
      </w:r>
      <w:r>
        <w:rPr>
          <w:sz w:val="20"/>
          <w:szCs w:val="20"/>
        </w:rPr>
        <w:t xml:space="preserve">refers to the resource capacity rating </w:t>
      </w:r>
      <w:r w:rsidRPr="00B70D40">
        <w:rPr>
          <w:sz w:val="20"/>
          <w:szCs w:val="20"/>
        </w:rPr>
        <w:t xml:space="preserve">at summer conditions </w:t>
      </w:r>
      <w:r>
        <w:rPr>
          <w:sz w:val="20"/>
          <w:szCs w:val="20"/>
        </w:rPr>
        <w:t>(</w:t>
      </w:r>
      <w:r w:rsidRPr="00B70D40">
        <w:rPr>
          <w:sz w:val="20"/>
          <w:szCs w:val="20"/>
        </w:rPr>
        <w:t>97</w:t>
      </w:r>
      <w:r w:rsidRPr="00B70D40">
        <w:rPr>
          <w:sz w:val="20"/>
          <w:szCs w:val="20"/>
          <w:vertAlign w:val="superscript"/>
        </w:rPr>
        <w:t>o</w:t>
      </w:r>
      <w:r w:rsidRPr="00B70D40">
        <w:rPr>
          <w:sz w:val="20"/>
          <w:szCs w:val="20"/>
        </w:rPr>
        <w:t xml:space="preserve"> Fahrenheit and 56% relative humidity</w:t>
      </w:r>
      <w:r>
        <w:rPr>
          <w:sz w:val="20"/>
          <w:szCs w:val="20"/>
        </w:rPr>
        <w:t>)</w:t>
      </w:r>
      <w:r w:rsidR="00A8550C">
        <w:rPr>
          <w:sz w:val="20"/>
          <w:szCs w:val="20"/>
        </w:rPr>
        <w:t>, at full load, including duct-firing</w:t>
      </w:r>
      <w:r w:rsidRPr="00B70D40">
        <w:rPr>
          <w:sz w:val="20"/>
          <w:szCs w:val="20"/>
        </w:rPr>
        <w:t>.</w:t>
      </w:r>
    </w:p>
    <w:p w:rsidR="00617488" w:rsidRDefault="00617488" w:rsidP="0061748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975A2"/>
    <w:multiLevelType w:val="hybridMultilevel"/>
    <w:tmpl w:val="1ED2D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20E62"/>
    <w:multiLevelType w:val="hybridMultilevel"/>
    <w:tmpl w:val="107A72C2"/>
    <w:lvl w:ilvl="0" w:tplc="66E4B96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18A0749"/>
    <w:multiLevelType w:val="hybridMultilevel"/>
    <w:tmpl w:val="0082B45E"/>
    <w:lvl w:ilvl="0" w:tplc="96360DC8">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68D63DC"/>
    <w:multiLevelType w:val="hybridMultilevel"/>
    <w:tmpl w:val="4000C37E"/>
    <w:lvl w:ilvl="0" w:tplc="1DD4A9A8">
      <w:start w:val="1"/>
      <w:numFmt w:val="lowerRoman"/>
      <w:lvlText w:val="%1)"/>
      <w:lvlJc w:val="left"/>
      <w:pPr>
        <w:ind w:left="1080" w:hanging="72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F1E27DF"/>
    <w:multiLevelType w:val="hybridMultilevel"/>
    <w:tmpl w:val="E07223AE"/>
    <w:lvl w:ilvl="0" w:tplc="A17EE50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0B50613"/>
    <w:multiLevelType w:val="hybridMultilevel"/>
    <w:tmpl w:val="7CA40A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82E2C53"/>
    <w:multiLevelType w:val="hybridMultilevel"/>
    <w:tmpl w:val="5C32527A"/>
    <w:lvl w:ilvl="0" w:tplc="6C6CD2D8">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04E"/>
    <w:rsid w:val="000053FC"/>
    <w:rsid w:val="00006524"/>
    <w:rsid w:val="00007764"/>
    <w:rsid w:val="0001014B"/>
    <w:rsid w:val="000139E5"/>
    <w:rsid w:val="000153F7"/>
    <w:rsid w:val="00016F66"/>
    <w:rsid w:val="00023274"/>
    <w:rsid w:val="00036445"/>
    <w:rsid w:val="00037086"/>
    <w:rsid w:val="0004529E"/>
    <w:rsid w:val="00046853"/>
    <w:rsid w:val="00052F4B"/>
    <w:rsid w:val="0005541E"/>
    <w:rsid w:val="00063B41"/>
    <w:rsid w:val="000710FE"/>
    <w:rsid w:val="00076711"/>
    <w:rsid w:val="00092CAF"/>
    <w:rsid w:val="000961A2"/>
    <w:rsid w:val="000A0964"/>
    <w:rsid w:val="000A09FC"/>
    <w:rsid w:val="000B4C02"/>
    <w:rsid w:val="000B60DF"/>
    <w:rsid w:val="000C0127"/>
    <w:rsid w:val="000D0E18"/>
    <w:rsid w:val="000E5AA7"/>
    <w:rsid w:val="000F24E2"/>
    <w:rsid w:val="000F640C"/>
    <w:rsid w:val="00111D5E"/>
    <w:rsid w:val="00115C27"/>
    <w:rsid w:val="00117555"/>
    <w:rsid w:val="00121164"/>
    <w:rsid w:val="00121EFD"/>
    <w:rsid w:val="00127296"/>
    <w:rsid w:val="00130008"/>
    <w:rsid w:val="001312C9"/>
    <w:rsid w:val="00133EFD"/>
    <w:rsid w:val="00145196"/>
    <w:rsid w:val="00153F66"/>
    <w:rsid w:val="00156007"/>
    <w:rsid w:val="00160366"/>
    <w:rsid w:val="00165498"/>
    <w:rsid w:val="00172658"/>
    <w:rsid w:val="00172FFD"/>
    <w:rsid w:val="00176030"/>
    <w:rsid w:val="00176EEC"/>
    <w:rsid w:val="00181667"/>
    <w:rsid w:val="00181BE3"/>
    <w:rsid w:val="00197420"/>
    <w:rsid w:val="001A2415"/>
    <w:rsid w:val="001A2AA6"/>
    <w:rsid w:val="001A4BC9"/>
    <w:rsid w:val="001A67F0"/>
    <w:rsid w:val="001B252C"/>
    <w:rsid w:val="001B41A8"/>
    <w:rsid w:val="001B74F3"/>
    <w:rsid w:val="001C1305"/>
    <w:rsid w:val="001C3DBC"/>
    <w:rsid w:val="001D55E2"/>
    <w:rsid w:val="001D75DD"/>
    <w:rsid w:val="001D7DC9"/>
    <w:rsid w:val="001E12D3"/>
    <w:rsid w:val="001E5A2D"/>
    <w:rsid w:val="001F0FB1"/>
    <w:rsid w:val="001F5680"/>
    <w:rsid w:val="001F57AB"/>
    <w:rsid w:val="00200301"/>
    <w:rsid w:val="00201491"/>
    <w:rsid w:val="00202644"/>
    <w:rsid w:val="00207A8B"/>
    <w:rsid w:val="002139E3"/>
    <w:rsid w:val="002152CA"/>
    <w:rsid w:val="002173A9"/>
    <w:rsid w:val="00222FA2"/>
    <w:rsid w:val="00224426"/>
    <w:rsid w:val="00226EA6"/>
    <w:rsid w:val="00242DB2"/>
    <w:rsid w:val="00243A27"/>
    <w:rsid w:val="002465D8"/>
    <w:rsid w:val="00246E9C"/>
    <w:rsid w:val="00250D78"/>
    <w:rsid w:val="0025204E"/>
    <w:rsid w:val="00255432"/>
    <w:rsid w:val="0026152C"/>
    <w:rsid w:val="0027058C"/>
    <w:rsid w:val="00275E18"/>
    <w:rsid w:val="00275E91"/>
    <w:rsid w:val="00277B42"/>
    <w:rsid w:val="00281418"/>
    <w:rsid w:val="00282087"/>
    <w:rsid w:val="00286272"/>
    <w:rsid w:val="002916CF"/>
    <w:rsid w:val="002935AC"/>
    <w:rsid w:val="00297976"/>
    <w:rsid w:val="00297E0D"/>
    <w:rsid w:val="002A1CDD"/>
    <w:rsid w:val="002A270E"/>
    <w:rsid w:val="002B1BEE"/>
    <w:rsid w:val="002B1CBF"/>
    <w:rsid w:val="002B6FC3"/>
    <w:rsid w:val="002C300D"/>
    <w:rsid w:val="002C5A35"/>
    <w:rsid w:val="002D0F4F"/>
    <w:rsid w:val="002D3C0A"/>
    <w:rsid w:val="002D7C2E"/>
    <w:rsid w:val="002E0007"/>
    <w:rsid w:val="002F4DBA"/>
    <w:rsid w:val="00302289"/>
    <w:rsid w:val="00302E59"/>
    <w:rsid w:val="00303631"/>
    <w:rsid w:val="003045DE"/>
    <w:rsid w:val="00306E20"/>
    <w:rsid w:val="00307016"/>
    <w:rsid w:val="00313978"/>
    <w:rsid w:val="003144DC"/>
    <w:rsid w:val="003154F5"/>
    <w:rsid w:val="00315A19"/>
    <w:rsid w:val="00316A03"/>
    <w:rsid w:val="00320F30"/>
    <w:rsid w:val="003367FA"/>
    <w:rsid w:val="003431DA"/>
    <w:rsid w:val="00351140"/>
    <w:rsid w:val="00351EBA"/>
    <w:rsid w:val="00354483"/>
    <w:rsid w:val="003600E4"/>
    <w:rsid w:val="00360CF8"/>
    <w:rsid w:val="00361482"/>
    <w:rsid w:val="003658B3"/>
    <w:rsid w:val="00382C32"/>
    <w:rsid w:val="00385478"/>
    <w:rsid w:val="00385FA4"/>
    <w:rsid w:val="00391D34"/>
    <w:rsid w:val="00393A2A"/>
    <w:rsid w:val="003970C7"/>
    <w:rsid w:val="003A5BAD"/>
    <w:rsid w:val="003A7E62"/>
    <w:rsid w:val="003B0435"/>
    <w:rsid w:val="003B1035"/>
    <w:rsid w:val="003B1914"/>
    <w:rsid w:val="003B3F07"/>
    <w:rsid w:val="003B574B"/>
    <w:rsid w:val="003B6A4C"/>
    <w:rsid w:val="003C25D9"/>
    <w:rsid w:val="003C3473"/>
    <w:rsid w:val="003D7CD5"/>
    <w:rsid w:val="003E03FC"/>
    <w:rsid w:val="003F7E33"/>
    <w:rsid w:val="004037BC"/>
    <w:rsid w:val="00403C91"/>
    <w:rsid w:val="00410044"/>
    <w:rsid w:val="00415230"/>
    <w:rsid w:val="00420598"/>
    <w:rsid w:val="00421C46"/>
    <w:rsid w:val="00437829"/>
    <w:rsid w:val="00440226"/>
    <w:rsid w:val="00444F82"/>
    <w:rsid w:val="00450D46"/>
    <w:rsid w:val="00451243"/>
    <w:rsid w:val="00451D24"/>
    <w:rsid w:val="004567F4"/>
    <w:rsid w:val="00457E03"/>
    <w:rsid w:val="00462097"/>
    <w:rsid w:val="004735C8"/>
    <w:rsid w:val="0048259C"/>
    <w:rsid w:val="00483B14"/>
    <w:rsid w:val="00493D87"/>
    <w:rsid w:val="00494F1A"/>
    <w:rsid w:val="004A0D89"/>
    <w:rsid w:val="004A3F00"/>
    <w:rsid w:val="004B0744"/>
    <w:rsid w:val="004B4881"/>
    <w:rsid w:val="004C3BE3"/>
    <w:rsid w:val="004C3E82"/>
    <w:rsid w:val="004C461A"/>
    <w:rsid w:val="004F3CBE"/>
    <w:rsid w:val="00500A7F"/>
    <w:rsid w:val="005068DF"/>
    <w:rsid w:val="005112CA"/>
    <w:rsid w:val="005227BB"/>
    <w:rsid w:val="00531B2A"/>
    <w:rsid w:val="00535A7E"/>
    <w:rsid w:val="00535FE9"/>
    <w:rsid w:val="00550CC1"/>
    <w:rsid w:val="0056074D"/>
    <w:rsid w:val="00562EEC"/>
    <w:rsid w:val="00571CF1"/>
    <w:rsid w:val="00572DDF"/>
    <w:rsid w:val="00573B1A"/>
    <w:rsid w:val="00574F56"/>
    <w:rsid w:val="00575C0B"/>
    <w:rsid w:val="005760EC"/>
    <w:rsid w:val="00581000"/>
    <w:rsid w:val="00583978"/>
    <w:rsid w:val="00585FA0"/>
    <w:rsid w:val="005867C8"/>
    <w:rsid w:val="00587AEE"/>
    <w:rsid w:val="005906BC"/>
    <w:rsid w:val="00591C1B"/>
    <w:rsid w:val="00592BB6"/>
    <w:rsid w:val="00593F32"/>
    <w:rsid w:val="005A264E"/>
    <w:rsid w:val="005A3430"/>
    <w:rsid w:val="005B0A39"/>
    <w:rsid w:val="005C12DD"/>
    <w:rsid w:val="005C5CCD"/>
    <w:rsid w:val="005C6CAE"/>
    <w:rsid w:val="005D3177"/>
    <w:rsid w:val="005D4C06"/>
    <w:rsid w:val="005E5059"/>
    <w:rsid w:val="00607E62"/>
    <w:rsid w:val="00617488"/>
    <w:rsid w:val="00622A93"/>
    <w:rsid w:val="00626447"/>
    <w:rsid w:val="00634E33"/>
    <w:rsid w:val="0063702B"/>
    <w:rsid w:val="00655094"/>
    <w:rsid w:val="00655ADA"/>
    <w:rsid w:val="00660AD8"/>
    <w:rsid w:val="00660F4C"/>
    <w:rsid w:val="00684822"/>
    <w:rsid w:val="00685406"/>
    <w:rsid w:val="00685A3A"/>
    <w:rsid w:val="00692BE9"/>
    <w:rsid w:val="00696A36"/>
    <w:rsid w:val="00697B9E"/>
    <w:rsid w:val="006A070D"/>
    <w:rsid w:val="006A7B4B"/>
    <w:rsid w:val="006B5469"/>
    <w:rsid w:val="006C0036"/>
    <w:rsid w:val="006C2C9B"/>
    <w:rsid w:val="006D2DDB"/>
    <w:rsid w:val="006D38D1"/>
    <w:rsid w:val="006E0493"/>
    <w:rsid w:val="006E7347"/>
    <w:rsid w:val="006E74F3"/>
    <w:rsid w:val="00710A8D"/>
    <w:rsid w:val="007144A3"/>
    <w:rsid w:val="00715A43"/>
    <w:rsid w:val="00725E20"/>
    <w:rsid w:val="0073179B"/>
    <w:rsid w:val="007360CC"/>
    <w:rsid w:val="0073743A"/>
    <w:rsid w:val="0074219C"/>
    <w:rsid w:val="00742B08"/>
    <w:rsid w:val="00747A8E"/>
    <w:rsid w:val="007619A4"/>
    <w:rsid w:val="0076577E"/>
    <w:rsid w:val="00765F3D"/>
    <w:rsid w:val="00766B98"/>
    <w:rsid w:val="0076756A"/>
    <w:rsid w:val="0076783D"/>
    <w:rsid w:val="00770A33"/>
    <w:rsid w:val="00782E44"/>
    <w:rsid w:val="0078402C"/>
    <w:rsid w:val="00784D95"/>
    <w:rsid w:val="007913C8"/>
    <w:rsid w:val="00791B9A"/>
    <w:rsid w:val="00793A1E"/>
    <w:rsid w:val="007944BC"/>
    <w:rsid w:val="00795349"/>
    <w:rsid w:val="00795F0A"/>
    <w:rsid w:val="0079620D"/>
    <w:rsid w:val="007A0890"/>
    <w:rsid w:val="007A626F"/>
    <w:rsid w:val="007A67EE"/>
    <w:rsid w:val="007C08DC"/>
    <w:rsid w:val="007C2B81"/>
    <w:rsid w:val="007D0773"/>
    <w:rsid w:val="007D58F9"/>
    <w:rsid w:val="007D76F7"/>
    <w:rsid w:val="007F1AC0"/>
    <w:rsid w:val="007F2EB7"/>
    <w:rsid w:val="007F4512"/>
    <w:rsid w:val="007F7016"/>
    <w:rsid w:val="00801693"/>
    <w:rsid w:val="00805623"/>
    <w:rsid w:val="00806F4D"/>
    <w:rsid w:val="00807CA6"/>
    <w:rsid w:val="00813412"/>
    <w:rsid w:val="00816F65"/>
    <w:rsid w:val="00817C05"/>
    <w:rsid w:val="00824A17"/>
    <w:rsid w:val="00825652"/>
    <w:rsid w:val="00832E59"/>
    <w:rsid w:val="00842EFF"/>
    <w:rsid w:val="008431A6"/>
    <w:rsid w:val="00844F73"/>
    <w:rsid w:val="0084640F"/>
    <w:rsid w:val="00850DB9"/>
    <w:rsid w:val="0085197B"/>
    <w:rsid w:val="0085451D"/>
    <w:rsid w:val="00855955"/>
    <w:rsid w:val="00861030"/>
    <w:rsid w:val="00864899"/>
    <w:rsid w:val="0087257D"/>
    <w:rsid w:val="00876F39"/>
    <w:rsid w:val="00877837"/>
    <w:rsid w:val="00880DE9"/>
    <w:rsid w:val="00884FE6"/>
    <w:rsid w:val="008852AC"/>
    <w:rsid w:val="00896380"/>
    <w:rsid w:val="00897D87"/>
    <w:rsid w:val="008A4E50"/>
    <w:rsid w:val="008B14EF"/>
    <w:rsid w:val="008B301C"/>
    <w:rsid w:val="008C3E3B"/>
    <w:rsid w:val="008C57ED"/>
    <w:rsid w:val="008E2D68"/>
    <w:rsid w:val="008E5A4C"/>
    <w:rsid w:val="008F0658"/>
    <w:rsid w:val="008F2991"/>
    <w:rsid w:val="008F7757"/>
    <w:rsid w:val="00910C4E"/>
    <w:rsid w:val="009141FA"/>
    <w:rsid w:val="009149B1"/>
    <w:rsid w:val="0092327A"/>
    <w:rsid w:val="00923D33"/>
    <w:rsid w:val="00926450"/>
    <w:rsid w:val="009350CE"/>
    <w:rsid w:val="00936DC2"/>
    <w:rsid w:val="0093745C"/>
    <w:rsid w:val="00944EE3"/>
    <w:rsid w:val="00944FF2"/>
    <w:rsid w:val="0095229A"/>
    <w:rsid w:val="00952882"/>
    <w:rsid w:val="009531E6"/>
    <w:rsid w:val="0095732E"/>
    <w:rsid w:val="00957E54"/>
    <w:rsid w:val="00966C4B"/>
    <w:rsid w:val="009778A3"/>
    <w:rsid w:val="00983FF7"/>
    <w:rsid w:val="009900FD"/>
    <w:rsid w:val="00993F47"/>
    <w:rsid w:val="009B11A8"/>
    <w:rsid w:val="009B4A7E"/>
    <w:rsid w:val="009B794C"/>
    <w:rsid w:val="009C40E1"/>
    <w:rsid w:val="009C5863"/>
    <w:rsid w:val="009C5F11"/>
    <w:rsid w:val="009D14BD"/>
    <w:rsid w:val="009D1EFA"/>
    <w:rsid w:val="009D6593"/>
    <w:rsid w:val="00A02609"/>
    <w:rsid w:val="00A030A2"/>
    <w:rsid w:val="00A05FA4"/>
    <w:rsid w:val="00A062E7"/>
    <w:rsid w:val="00A21898"/>
    <w:rsid w:val="00A2192B"/>
    <w:rsid w:val="00A22761"/>
    <w:rsid w:val="00A25A62"/>
    <w:rsid w:val="00A530EE"/>
    <w:rsid w:val="00A55238"/>
    <w:rsid w:val="00A5639C"/>
    <w:rsid w:val="00A60809"/>
    <w:rsid w:val="00A61418"/>
    <w:rsid w:val="00A640C8"/>
    <w:rsid w:val="00A660AF"/>
    <w:rsid w:val="00A7788A"/>
    <w:rsid w:val="00A80283"/>
    <w:rsid w:val="00A80495"/>
    <w:rsid w:val="00A81880"/>
    <w:rsid w:val="00A8550C"/>
    <w:rsid w:val="00A86E10"/>
    <w:rsid w:val="00A876D2"/>
    <w:rsid w:val="00A9028A"/>
    <w:rsid w:val="00A910C5"/>
    <w:rsid w:val="00A9501D"/>
    <w:rsid w:val="00AA1965"/>
    <w:rsid w:val="00AA5304"/>
    <w:rsid w:val="00AB1E80"/>
    <w:rsid w:val="00AB3515"/>
    <w:rsid w:val="00AB6320"/>
    <w:rsid w:val="00AB6CD7"/>
    <w:rsid w:val="00AB71A2"/>
    <w:rsid w:val="00AB71BC"/>
    <w:rsid w:val="00AB78BC"/>
    <w:rsid w:val="00AC1CFC"/>
    <w:rsid w:val="00AC2C76"/>
    <w:rsid w:val="00AD3E81"/>
    <w:rsid w:val="00AD5052"/>
    <w:rsid w:val="00AE0874"/>
    <w:rsid w:val="00AE23A4"/>
    <w:rsid w:val="00AF3FFD"/>
    <w:rsid w:val="00B0378D"/>
    <w:rsid w:val="00B10FE9"/>
    <w:rsid w:val="00B201D5"/>
    <w:rsid w:val="00B22F86"/>
    <w:rsid w:val="00B30A79"/>
    <w:rsid w:val="00B32152"/>
    <w:rsid w:val="00B33570"/>
    <w:rsid w:val="00B344F1"/>
    <w:rsid w:val="00B4215A"/>
    <w:rsid w:val="00B45EEC"/>
    <w:rsid w:val="00B46A16"/>
    <w:rsid w:val="00B47FDE"/>
    <w:rsid w:val="00B51D5F"/>
    <w:rsid w:val="00B57F10"/>
    <w:rsid w:val="00B623E7"/>
    <w:rsid w:val="00B63246"/>
    <w:rsid w:val="00B65C9F"/>
    <w:rsid w:val="00B704F2"/>
    <w:rsid w:val="00B748F5"/>
    <w:rsid w:val="00B772C3"/>
    <w:rsid w:val="00B80A3F"/>
    <w:rsid w:val="00B83698"/>
    <w:rsid w:val="00B83A31"/>
    <w:rsid w:val="00B85238"/>
    <w:rsid w:val="00B913CE"/>
    <w:rsid w:val="00B91FED"/>
    <w:rsid w:val="00B9532B"/>
    <w:rsid w:val="00BA75A5"/>
    <w:rsid w:val="00BB489C"/>
    <w:rsid w:val="00BB4C47"/>
    <w:rsid w:val="00BC144B"/>
    <w:rsid w:val="00BC3062"/>
    <w:rsid w:val="00BD01DF"/>
    <w:rsid w:val="00BE2B93"/>
    <w:rsid w:val="00BE3B96"/>
    <w:rsid w:val="00BE5626"/>
    <w:rsid w:val="00BF1B9D"/>
    <w:rsid w:val="00C0123A"/>
    <w:rsid w:val="00C01CC1"/>
    <w:rsid w:val="00C061B1"/>
    <w:rsid w:val="00C125D8"/>
    <w:rsid w:val="00C13651"/>
    <w:rsid w:val="00C208A8"/>
    <w:rsid w:val="00C22144"/>
    <w:rsid w:val="00C33BAF"/>
    <w:rsid w:val="00C34D75"/>
    <w:rsid w:val="00C36FFB"/>
    <w:rsid w:val="00C41743"/>
    <w:rsid w:val="00C459B9"/>
    <w:rsid w:val="00C52280"/>
    <w:rsid w:val="00C57849"/>
    <w:rsid w:val="00C610DE"/>
    <w:rsid w:val="00C615AA"/>
    <w:rsid w:val="00C62ABC"/>
    <w:rsid w:val="00C71506"/>
    <w:rsid w:val="00C71FE8"/>
    <w:rsid w:val="00C72464"/>
    <w:rsid w:val="00C80721"/>
    <w:rsid w:val="00C814CF"/>
    <w:rsid w:val="00CA58F9"/>
    <w:rsid w:val="00CB20F2"/>
    <w:rsid w:val="00CB5D11"/>
    <w:rsid w:val="00CC2A4D"/>
    <w:rsid w:val="00CC4597"/>
    <w:rsid w:val="00CD17EE"/>
    <w:rsid w:val="00CD5C9D"/>
    <w:rsid w:val="00CE1DBA"/>
    <w:rsid w:val="00CF1495"/>
    <w:rsid w:val="00CF63A2"/>
    <w:rsid w:val="00CF6B41"/>
    <w:rsid w:val="00D067E4"/>
    <w:rsid w:val="00D11088"/>
    <w:rsid w:val="00D12509"/>
    <w:rsid w:val="00D1353E"/>
    <w:rsid w:val="00D136F0"/>
    <w:rsid w:val="00D221D8"/>
    <w:rsid w:val="00D234F7"/>
    <w:rsid w:val="00D2585D"/>
    <w:rsid w:val="00D317DB"/>
    <w:rsid w:val="00D3686E"/>
    <w:rsid w:val="00D4497C"/>
    <w:rsid w:val="00D47DCA"/>
    <w:rsid w:val="00D646B6"/>
    <w:rsid w:val="00D725DB"/>
    <w:rsid w:val="00D7332A"/>
    <w:rsid w:val="00D756A4"/>
    <w:rsid w:val="00D800AB"/>
    <w:rsid w:val="00D814C4"/>
    <w:rsid w:val="00D83207"/>
    <w:rsid w:val="00D86D62"/>
    <w:rsid w:val="00D90206"/>
    <w:rsid w:val="00D9275E"/>
    <w:rsid w:val="00D96533"/>
    <w:rsid w:val="00DA067E"/>
    <w:rsid w:val="00DA13CE"/>
    <w:rsid w:val="00DA4ECD"/>
    <w:rsid w:val="00DB1021"/>
    <w:rsid w:val="00DB1AE1"/>
    <w:rsid w:val="00DB23A9"/>
    <w:rsid w:val="00DB5131"/>
    <w:rsid w:val="00DB62BB"/>
    <w:rsid w:val="00DB642D"/>
    <w:rsid w:val="00DC4E14"/>
    <w:rsid w:val="00DE23C3"/>
    <w:rsid w:val="00DE3915"/>
    <w:rsid w:val="00DF0B0A"/>
    <w:rsid w:val="00DF3E26"/>
    <w:rsid w:val="00DF7FB7"/>
    <w:rsid w:val="00E035B8"/>
    <w:rsid w:val="00E042B3"/>
    <w:rsid w:val="00E109A4"/>
    <w:rsid w:val="00E26775"/>
    <w:rsid w:val="00E27122"/>
    <w:rsid w:val="00E27182"/>
    <w:rsid w:val="00E27712"/>
    <w:rsid w:val="00E27DDB"/>
    <w:rsid w:val="00E33FD1"/>
    <w:rsid w:val="00E54FE2"/>
    <w:rsid w:val="00E64FEB"/>
    <w:rsid w:val="00E65207"/>
    <w:rsid w:val="00E7251D"/>
    <w:rsid w:val="00E81439"/>
    <w:rsid w:val="00E90890"/>
    <w:rsid w:val="00EA0E30"/>
    <w:rsid w:val="00EA3B08"/>
    <w:rsid w:val="00EA46AC"/>
    <w:rsid w:val="00EA58D0"/>
    <w:rsid w:val="00EB27B0"/>
    <w:rsid w:val="00EB3BB6"/>
    <w:rsid w:val="00EB6511"/>
    <w:rsid w:val="00ED5ECF"/>
    <w:rsid w:val="00ED7D94"/>
    <w:rsid w:val="00EE5000"/>
    <w:rsid w:val="00EE7A44"/>
    <w:rsid w:val="00F034F9"/>
    <w:rsid w:val="00F039E1"/>
    <w:rsid w:val="00F07833"/>
    <w:rsid w:val="00F140FA"/>
    <w:rsid w:val="00F17534"/>
    <w:rsid w:val="00F252BD"/>
    <w:rsid w:val="00F6023F"/>
    <w:rsid w:val="00F6325A"/>
    <w:rsid w:val="00F647C8"/>
    <w:rsid w:val="00F7400C"/>
    <w:rsid w:val="00F7610B"/>
    <w:rsid w:val="00F87DBD"/>
    <w:rsid w:val="00FB0CA5"/>
    <w:rsid w:val="00FB10A6"/>
    <w:rsid w:val="00FB60FC"/>
    <w:rsid w:val="00FB7E25"/>
    <w:rsid w:val="00FC5784"/>
    <w:rsid w:val="00FC5D1B"/>
    <w:rsid w:val="00FC7651"/>
    <w:rsid w:val="00FD3443"/>
    <w:rsid w:val="00FE4A39"/>
    <w:rsid w:val="00FF0FD2"/>
    <w:rsid w:val="00FF41FD"/>
    <w:rsid w:val="00FF6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lock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7712"/>
    <w:rPr>
      <w:sz w:val="24"/>
      <w:szCs w:val="24"/>
    </w:rPr>
  </w:style>
  <w:style w:type="paragraph" w:styleId="Heading1">
    <w:name w:val="heading 1"/>
    <w:basedOn w:val="Normal"/>
    <w:next w:val="Normal"/>
    <w:link w:val="Heading1Char"/>
    <w:qFormat/>
    <w:locked/>
    <w:rsid w:val="00B10F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277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6B41"/>
    <w:rPr>
      <w:sz w:val="2"/>
      <w:szCs w:val="2"/>
    </w:rPr>
  </w:style>
  <w:style w:type="character" w:styleId="Hyperlink">
    <w:name w:val="Hyperlink"/>
    <w:basedOn w:val="DefaultParagraphFont"/>
    <w:uiPriority w:val="99"/>
    <w:rsid w:val="00E27712"/>
    <w:rPr>
      <w:color w:val="0000FF"/>
      <w:u w:val="single"/>
    </w:rPr>
  </w:style>
  <w:style w:type="character" w:styleId="FollowedHyperlink">
    <w:name w:val="FollowedHyperlink"/>
    <w:basedOn w:val="DefaultParagraphFont"/>
    <w:uiPriority w:val="99"/>
    <w:rsid w:val="00E27712"/>
    <w:rPr>
      <w:color w:val="800080"/>
      <w:u w:val="single"/>
    </w:rPr>
  </w:style>
  <w:style w:type="paragraph" w:styleId="Header">
    <w:name w:val="header"/>
    <w:basedOn w:val="Normal"/>
    <w:link w:val="HeaderChar"/>
    <w:uiPriority w:val="99"/>
    <w:rsid w:val="00E27712"/>
    <w:pPr>
      <w:tabs>
        <w:tab w:val="center" w:pos="4320"/>
        <w:tab w:val="right" w:pos="8640"/>
      </w:tabs>
    </w:pPr>
  </w:style>
  <w:style w:type="character" w:customStyle="1" w:styleId="HeaderChar">
    <w:name w:val="Header Char"/>
    <w:basedOn w:val="DefaultParagraphFont"/>
    <w:link w:val="Header"/>
    <w:uiPriority w:val="99"/>
    <w:locked/>
    <w:rsid w:val="00CF6B41"/>
    <w:rPr>
      <w:sz w:val="24"/>
      <w:szCs w:val="24"/>
    </w:rPr>
  </w:style>
  <w:style w:type="paragraph" w:styleId="Footer">
    <w:name w:val="footer"/>
    <w:basedOn w:val="Normal"/>
    <w:link w:val="FooterChar"/>
    <w:uiPriority w:val="99"/>
    <w:rsid w:val="00E27712"/>
    <w:pPr>
      <w:tabs>
        <w:tab w:val="center" w:pos="4320"/>
        <w:tab w:val="right" w:pos="8640"/>
      </w:tabs>
    </w:pPr>
  </w:style>
  <w:style w:type="character" w:customStyle="1" w:styleId="FooterChar">
    <w:name w:val="Footer Char"/>
    <w:basedOn w:val="DefaultParagraphFont"/>
    <w:link w:val="Footer"/>
    <w:uiPriority w:val="99"/>
    <w:locked/>
    <w:rsid w:val="00CF6B41"/>
    <w:rPr>
      <w:sz w:val="24"/>
      <w:szCs w:val="24"/>
    </w:rPr>
  </w:style>
  <w:style w:type="character" w:styleId="CommentReference">
    <w:name w:val="annotation reference"/>
    <w:basedOn w:val="DefaultParagraphFont"/>
    <w:uiPriority w:val="99"/>
    <w:semiHidden/>
    <w:rsid w:val="00E27712"/>
    <w:rPr>
      <w:sz w:val="16"/>
      <w:szCs w:val="16"/>
    </w:rPr>
  </w:style>
  <w:style w:type="paragraph" w:styleId="CommentText">
    <w:name w:val="annotation text"/>
    <w:basedOn w:val="Normal"/>
    <w:link w:val="CommentTextChar"/>
    <w:uiPriority w:val="99"/>
    <w:semiHidden/>
    <w:rsid w:val="00E27712"/>
    <w:rPr>
      <w:sz w:val="20"/>
      <w:szCs w:val="20"/>
    </w:rPr>
  </w:style>
  <w:style w:type="character" w:customStyle="1" w:styleId="CommentTextChar">
    <w:name w:val="Comment Text Char"/>
    <w:basedOn w:val="DefaultParagraphFont"/>
    <w:link w:val="CommentText"/>
    <w:uiPriority w:val="99"/>
    <w:semiHidden/>
    <w:locked/>
    <w:rsid w:val="00092CAF"/>
  </w:style>
  <w:style w:type="paragraph" w:styleId="CommentSubject">
    <w:name w:val="annotation subject"/>
    <w:basedOn w:val="CommentText"/>
    <w:next w:val="CommentText"/>
    <w:link w:val="CommentSubjectChar"/>
    <w:uiPriority w:val="99"/>
    <w:semiHidden/>
    <w:rsid w:val="00E27712"/>
    <w:rPr>
      <w:b/>
      <w:bCs/>
    </w:rPr>
  </w:style>
  <w:style w:type="character" w:customStyle="1" w:styleId="CommentSubjectChar">
    <w:name w:val="Comment Subject Char"/>
    <w:basedOn w:val="CommentTextChar"/>
    <w:link w:val="CommentSubject"/>
    <w:uiPriority w:val="99"/>
    <w:semiHidden/>
    <w:locked/>
    <w:rsid w:val="00CF6B41"/>
    <w:rPr>
      <w:b/>
      <w:bCs/>
      <w:sz w:val="20"/>
      <w:szCs w:val="20"/>
    </w:rPr>
  </w:style>
  <w:style w:type="paragraph" w:styleId="FootnoteText">
    <w:name w:val="footnote text"/>
    <w:basedOn w:val="Normal"/>
    <w:link w:val="FootnoteTextChar"/>
    <w:uiPriority w:val="99"/>
    <w:semiHidden/>
    <w:rsid w:val="00E27712"/>
    <w:rPr>
      <w:sz w:val="20"/>
      <w:szCs w:val="20"/>
    </w:rPr>
  </w:style>
  <w:style w:type="character" w:customStyle="1" w:styleId="FootnoteTextChar">
    <w:name w:val="Footnote Text Char"/>
    <w:basedOn w:val="DefaultParagraphFont"/>
    <w:link w:val="FootnoteText"/>
    <w:uiPriority w:val="99"/>
    <w:semiHidden/>
    <w:locked/>
    <w:rsid w:val="00CF6B41"/>
    <w:rPr>
      <w:sz w:val="20"/>
      <w:szCs w:val="20"/>
    </w:rPr>
  </w:style>
  <w:style w:type="character" w:styleId="FootnoteReference">
    <w:name w:val="footnote reference"/>
    <w:basedOn w:val="DefaultParagraphFont"/>
    <w:uiPriority w:val="99"/>
    <w:semiHidden/>
    <w:rsid w:val="00E27712"/>
    <w:rPr>
      <w:vertAlign w:val="superscript"/>
    </w:rPr>
  </w:style>
  <w:style w:type="paragraph" w:styleId="ListParagraph">
    <w:name w:val="List Paragraph"/>
    <w:basedOn w:val="Normal"/>
    <w:uiPriority w:val="99"/>
    <w:qFormat/>
    <w:rsid w:val="00805623"/>
    <w:pPr>
      <w:ind w:left="720"/>
    </w:pPr>
  </w:style>
  <w:style w:type="paragraph" w:styleId="EndnoteText">
    <w:name w:val="endnote text"/>
    <w:basedOn w:val="Normal"/>
    <w:link w:val="EndnoteTextChar"/>
    <w:uiPriority w:val="99"/>
    <w:semiHidden/>
    <w:rsid w:val="00160366"/>
    <w:rPr>
      <w:sz w:val="20"/>
      <w:szCs w:val="20"/>
    </w:rPr>
  </w:style>
  <w:style w:type="character" w:customStyle="1" w:styleId="EndnoteTextChar">
    <w:name w:val="Endnote Text Char"/>
    <w:basedOn w:val="DefaultParagraphFont"/>
    <w:link w:val="EndnoteText"/>
    <w:uiPriority w:val="99"/>
    <w:locked/>
    <w:rsid w:val="00160366"/>
  </w:style>
  <w:style w:type="character" w:styleId="EndnoteReference">
    <w:name w:val="endnote reference"/>
    <w:basedOn w:val="DefaultParagraphFont"/>
    <w:uiPriority w:val="99"/>
    <w:semiHidden/>
    <w:rsid w:val="00160366"/>
    <w:rPr>
      <w:vertAlign w:val="superscript"/>
    </w:rPr>
  </w:style>
  <w:style w:type="character" w:customStyle="1" w:styleId="Heading1Char">
    <w:name w:val="Heading 1 Char"/>
    <w:basedOn w:val="DefaultParagraphFont"/>
    <w:link w:val="Heading1"/>
    <w:rsid w:val="00B10FE9"/>
    <w:rPr>
      <w:rFonts w:asciiTheme="majorHAnsi" w:eastAsiaTheme="majorEastAsia" w:hAnsiTheme="majorHAnsi" w:cstheme="majorBidi"/>
      <w:b/>
      <w:bCs/>
      <w:color w:val="365F91" w:themeColor="accent1" w:themeShade="BF"/>
      <w:sz w:val="28"/>
      <w:szCs w:val="28"/>
    </w:rPr>
  </w:style>
  <w:style w:type="paragraph" w:styleId="BlockText">
    <w:name w:val="Block Text"/>
    <w:aliases w:val="b"/>
    <w:basedOn w:val="Normal"/>
    <w:uiPriority w:val="99"/>
    <w:rsid w:val="00617488"/>
    <w:pPr>
      <w:spacing w:after="240"/>
    </w:pPr>
  </w:style>
  <w:style w:type="paragraph" w:styleId="NormalWeb">
    <w:name w:val="Normal (Web)"/>
    <w:basedOn w:val="Normal"/>
    <w:uiPriority w:val="99"/>
    <w:semiHidden/>
    <w:unhideWhenUsed/>
    <w:rsid w:val="00E109A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lock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lsdException w:name="line number" w:semiHidden="1" w:unhideWhenUsed="1"/>
    <w:lsdException w:name="page number" w:semiHidden="1" w:unhideWhenUs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7712"/>
    <w:rPr>
      <w:sz w:val="24"/>
      <w:szCs w:val="24"/>
    </w:rPr>
  </w:style>
  <w:style w:type="paragraph" w:styleId="Heading1">
    <w:name w:val="heading 1"/>
    <w:basedOn w:val="Normal"/>
    <w:next w:val="Normal"/>
    <w:link w:val="Heading1Char"/>
    <w:qFormat/>
    <w:locked/>
    <w:rsid w:val="00B10F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277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6B41"/>
    <w:rPr>
      <w:sz w:val="2"/>
      <w:szCs w:val="2"/>
    </w:rPr>
  </w:style>
  <w:style w:type="character" w:styleId="Hyperlink">
    <w:name w:val="Hyperlink"/>
    <w:basedOn w:val="DefaultParagraphFont"/>
    <w:uiPriority w:val="99"/>
    <w:rsid w:val="00E27712"/>
    <w:rPr>
      <w:color w:val="0000FF"/>
      <w:u w:val="single"/>
    </w:rPr>
  </w:style>
  <w:style w:type="character" w:styleId="FollowedHyperlink">
    <w:name w:val="FollowedHyperlink"/>
    <w:basedOn w:val="DefaultParagraphFont"/>
    <w:uiPriority w:val="99"/>
    <w:rsid w:val="00E27712"/>
    <w:rPr>
      <w:color w:val="800080"/>
      <w:u w:val="single"/>
    </w:rPr>
  </w:style>
  <w:style w:type="paragraph" w:styleId="Header">
    <w:name w:val="header"/>
    <w:basedOn w:val="Normal"/>
    <w:link w:val="HeaderChar"/>
    <w:uiPriority w:val="99"/>
    <w:rsid w:val="00E27712"/>
    <w:pPr>
      <w:tabs>
        <w:tab w:val="center" w:pos="4320"/>
        <w:tab w:val="right" w:pos="8640"/>
      </w:tabs>
    </w:pPr>
  </w:style>
  <w:style w:type="character" w:customStyle="1" w:styleId="HeaderChar">
    <w:name w:val="Header Char"/>
    <w:basedOn w:val="DefaultParagraphFont"/>
    <w:link w:val="Header"/>
    <w:uiPriority w:val="99"/>
    <w:locked/>
    <w:rsid w:val="00CF6B41"/>
    <w:rPr>
      <w:sz w:val="24"/>
      <w:szCs w:val="24"/>
    </w:rPr>
  </w:style>
  <w:style w:type="paragraph" w:styleId="Footer">
    <w:name w:val="footer"/>
    <w:basedOn w:val="Normal"/>
    <w:link w:val="FooterChar"/>
    <w:uiPriority w:val="99"/>
    <w:rsid w:val="00E27712"/>
    <w:pPr>
      <w:tabs>
        <w:tab w:val="center" w:pos="4320"/>
        <w:tab w:val="right" w:pos="8640"/>
      </w:tabs>
    </w:pPr>
  </w:style>
  <w:style w:type="character" w:customStyle="1" w:styleId="FooterChar">
    <w:name w:val="Footer Char"/>
    <w:basedOn w:val="DefaultParagraphFont"/>
    <w:link w:val="Footer"/>
    <w:uiPriority w:val="99"/>
    <w:locked/>
    <w:rsid w:val="00CF6B41"/>
    <w:rPr>
      <w:sz w:val="24"/>
      <w:szCs w:val="24"/>
    </w:rPr>
  </w:style>
  <w:style w:type="character" w:styleId="CommentReference">
    <w:name w:val="annotation reference"/>
    <w:basedOn w:val="DefaultParagraphFont"/>
    <w:uiPriority w:val="99"/>
    <w:semiHidden/>
    <w:rsid w:val="00E27712"/>
    <w:rPr>
      <w:sz w:val="16"/>
      <w:szCs w:val="16"/>
    </w:rPr>
  </w:style>
  <w:style w:type="paragraph" w:styleId="CommentText">
    <w:name w:val="annotation text"/>
    <w:basedOn w:val="Normal"/>
    <w:link w:val="CommentTextChar"/>
    <w:uiPriority w:val="99"/>
    <w:semiHidden/>
    <w:rsid w:val="00E27712"/>
    <w:rPr>
      <w:sz w:val="20"/>
      <w:szCs w:val="20"/>
    </w:rPr>
  </w:style>
  <w:style w:type="character" w:customStyle="1" w:styleId="CommentTextChar">
    <w:name w:val="Comment Text Char"/>
    <w:basedOn w:val="DefaultParagraphFont"/>
    <w:link w:val="CommentText"/>
    <w:uiPriority w:val="99"/>
    <w:semiHidden/>
    <w:locked/>
    <w:rsid w:val="00092CAF"/>
  </w:style>
  <w:style w:type="paragraph" w:styleId="CommentSubject">
    <w:name w:val="annotation subject"/>
    <w:basedOn w:val="CommentText"/>
    <w:next w:val="CommentText"/>
    <w:link w:val="CommentSubjectChar"/>
    <w:uiPriority w:val="99"/>
    <w:semiHidden/>
    <w:rsid w:val="00E27712"/>
    <w:rPr>
      <w:b/>
      <w:bCs/>
    </w:rPr>
  </w:style>
  <w:style w:type="character" w:customStyle="1" w:styleId="CommentSubjectChar">
    <w:name w:val="Comment Subject Char"/>
    <w:basedOn w:val="CommentTextChar"/>
    <w:link w:val="CommentSubject"/>
    <w:uiPriority w:val="99"/>
    <w:semiHidden/>
    <w:locked/>
    <w:rsid w:val="00CF6B41"/>
    <w:rPr>
      <w:b/>
      <w:bCs/>
      <w:sz w:val="20"/>
      <w:szCs w:val="20"/>
    </w:rPr>
  </w:style>
  <w:style w:type="paragraph" w:styleId="FootnoteText">
    <w:name w:val="footnote text"/>
    <w:basedOn w:val="Normal"/>
    <w:link w:val="FootnoteTextChar"/>
    <w:uiPriority w:val="99"/>
    <w:semiHidden/>
    <w:rsid w:val="00E27712"/>
    <w:rPr>
      <w:sz w:val="20"/>
      <w:szCs w:val="20"/>
    </w:rPr>
  </w:style>
  <w:style w:type="character" w:customStyle="1" w:styleId="FootnoteTextChar">
    <w:name w:val="Footnote Text Char"/>
    <w:basedOn w:val="DefaultParagraphFont"/>
    <w:link w:val="FootnoteText"/>
    <w:uiPriority w:val="99"/>
    <w:semiHidden/>
    <w:locked/>
    <w:rsid w:val="00CF6B41"/>
    <w:rPr>
      <w:sz w:val="20"/>
      <w:szCs w:val="20"/>
    </w:rPr>
  </w:style>
  <w:style w:type="character" w:styleId="FootnoteReference">
    <w:name w:val="footnote reference"/>
    <w:basedOn w:val="DefaultParagraphFont"/>
    <w:uiPriority w:val="99"/>
    <w:semiHidden/>
    <w:rsid w:val="00E27712"/>
    <w:rPr>
      <w:vertAlign w:val="superscript"/>
    </w:rPr>
  </w:style>
  <w:style w:type="paragraph" w:styleId="ListParagraph">
    <w:name w:val="List Paragraph"/>
    <w:basedOn w:val="Normal"/>
    <w:uiPriority w:val="99"/>
    <w:qFormat/>
    <w:rsid w:val="00805623"/>
    <w:pPr>
      <w:ind w:left="720"/>
    </w:pPr>
  </w:style>
  <w:style w:type="paragraph" w:styleId="EndnoteText">
    <w:name w:val="endnote text"/>
    <w:basedOn w:val="Normal"/>
    <w:link w:val="EndnoteTextChar"/>
    <w:uiPriority w:val="99"/>
    <w:semiHidden/>
    <w:rsid w:val="00160366"/>
    <w:rPr>
      <w:sz w:val="20"/>
      <w:szCs w:val="20"/>
    </w:rPr>
  </w:style>
  <w:style w:type="character" w:customStyle="1" w:styleId="EndnoteTextChar">
    <w:name w:val="Endnote Text Char"/>
    <w:basedOn w:val="DefaultParagraphFont"/>
    <w:link w:val="EndnoteText"/>
    <w:uiPriority w:val="99"/>
    <w:locked/>
    <w:rsid w:val="00160366"/>
  </w:style>
  <w:style w:type="character" w:styleId="EndnoteReference">
    <w:name w:val="endnote reference"/>
    <w:basedOn w:val="DefaultParagraphFont"/>
    <w:uiPriority w:val="99"/>
    <w:semiHidden/>
    <w:rsid w:val="00160366"/>
    <w:rPr>
      <w:vertAlign w:val="superscript"/>
    </w:rPr>
  </w:style>
  <w:style w:type="character" w:customStyle="1" w:styleId="Heading1Char">
    <w:name w:val="Heading 1 Char"/>
    <w:basedOn w:val="DefaultParagraphFont"/>
    <w:link w:val="Heading1"/>
    <w:rsid w:val="00B10FE9"/>
    <w:rPr>
      <w:rFonts w:asciiTheme="majorHAnsi" w:eastAsiaTheme="majorEastAsia" w:hAnsiTheme="majorHAnsi" w:cstheme="majorBidi"/>
      <w:b/>
      <w:bCs/>
      <w:color w:val="365F91" w:themeColor="accent1" w:themeShade="BF"/>
      <w:sz w:val="28"/>
      <w:szCs w:val="28"/>
    </w:rPr>
  </w:style>
  <w:style w:type="paragraph" w:styleId="BlockText">
    <w:name w:val="Block Text"/>
    <w:aliases w:val="b"/>
    <w:basedOn w:val="Normal"/>
    <w:uiPriority w:val="99"/>
    <w:rsid w:val="00617488"/>
    <w:pPr>
      <w:spacing w:after="240"/>
    </w:pPr>
  </w:style>
  <w:style w:type="paragraph" w:styleId="NormalWeb">
    <w:name w:val="Normal (Web)"/>
    <w:basedOn w:val="Normal"/>
    <w:uiPriority w:val="99"/>
    <w:semiHidden/>
    <w:unhideWhenUsed/>
    <w:rsid w:val="00E109A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2918">
      <w:bodyDiv w:val="1"/>
      <w:marLeft w:val="0"/>
      <w:marRight w:val="0"/>
      <w:marTop w:val="0"/>
      <w:marBottom w:val="0"/>
      <w:divBdr>
        <w:top w:val="none" w:sz="0" w:space="0" w:color="auto"/>
        <w:left w:val="none" w:sz="0" w:space="0" w:color="auto"/>
        <w:bottom w:val="none" w:sz="0" w:space="0" w:color="auto"/>
        <w:right w:val="none" w:sz="0" w:space="0" w:color="auto"/>
      </w:divBdr>
    </w:div>
    <w:div w:id="269359714">
      <w:marLeft w:val="0"/>
      <w:marRight w:val="0"/>
      <w:marTop w:val="0"/>
      <w:marBottom w:val="0"/>
      <w:divBdr>
        <w:top w:val="none" w:sz="0" w:space="0" w:color="auto"/>
        <w:left w:val="none" w:sz="0" w:space="0" w:color="auto"/>
        <w:bottom w:val="none" w:sz="0" w:space="0" w:color="auto"/>
        <w:right w:val="none" w:sz="0" w:space="0" w:color="auto"/>
      </w:divBdr>
    </w:div>
    <w:div w:id="1098867264">
      <w:marLeft w:val="0"/>
      <w:marRight w:val="0"/>
      <w:marTop w:val="0"/>
      <w:marBottom w:val="0"/>
      <w:divBdr>
        <w:top w:val="none" w:sz="0" w:space="0" w:color="auto"/>
        <w:left w:val="none" w:sz="0" w:space="0" w:color="auto"/>
        <w:bottom w:val="none" w:sz="0" w:space="0" w:color="auto"/>
        <w:right w:val="none" w:sz="0" w:space="0" w:color="auto"/>
      </w:divBdr>
    </w:div>
    <w:div w:id="1327175204">
      <w:bodyDiv w:val="1"/>
      <w:marLeft w:val="0"/>
      <w:marRight w:val="0"/>
      <w:marTop w:val="0"/>
      <w:marBottom w:val="0"/>
      <w:divBdr>
        <w:top w:val="none" w:sz="0" w:space="0" w:color="auto"/>
        <w:left w:val="none" w:sz="0" w:space="0" w:color="auto"/>
        <w:bottom w:val="none" w:sz="0" w:space="0" w:color="auto"/>
        <w:right w:val="none" w:sz="0" w:space="0" w:color="auto"/>
      </w:divBdr>
    </w:div>
    <w:div w:id="151325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spofossil.entergy.com/ENTRFP/SEND/2015WOTABRFP/Index.htm%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sirfp@entergy.com"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aynejoliver@aol.com" TargetMode="External"/></Relationships>
</file>

<file path=word/theme/theme1.xml><?xml version="1.0" encoding="utf-8"?>
<a:theme xmlns:a="http://schemas.openxmlformats.org/drawingml/2006/main" name="Office Theme">
  <a:themeElements>
    <a:clrScheme name="Office">
      <a:dk1>
        <a:sysClr val="windowText" lastClr="00008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7CE69B18CD3B4D88FD55D1C3670D7B" ma:contentTypeVersion="" ma:contentTypeDescription="Create a new document." ma:contentTypeScope="" ma:versionID="714bbb4c67ca88d0d74d65409cbd93ab">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B1C14-DEB6-407A-941E-56EC5C20AB93}">
  <ds:schemaRefs>
    <ds:schemaRef ds:uri="http://schemas.microsoft.com/sharepoint/v3/contenttype/forms"/>
  </ds:schemaRefs>
</ds:datastoreItem>
</file>

<file path=customXml/itemProps2.xml><?xml version="1.0" encoding="utf-8"?>
<ds:datastoreItem xmlns:ds="http://schemas.openxmlformats.org/officeDocument/2006/customXml" ds:itemID="{4B775B5E-C4B0-4155-ABB3-841992C6D795}">
  <ds:schemaRefs>
    <ds:schemaRef ds:uri="http://purl.org/dc/dcmitype/"/>
    <ds:schemaRef ds:uri="http://schemas.microsoft.com/office/infopath/2007/PartnerControls"/>
    <ds:schemaRef ds:uri="http://purl.org/dc/term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4C482350-2B93-4C05-8C67-5B89CD3EF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37541A-537B-4A4A-8111-A26A398A14A3}">
  <ds:schemaRefs>
    <ds:schemaRef ds:uri="http://schemas.openxmlformats.org/officeDocument/2006/bibliography"/>
  </ds:schemaRefs>
</ds:datastoreItem>
</file>

<file path=customXml/itemProps5.xml><?xml version="1.0" encoding="utf-8"?>
<ds:datastoreItem xmlns:ds="http://schemas.openxmlformats.org/officeDocument/2006/customXml" ds:itemID="{4B753021-9521-4A92-9C36-47B405E2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1145</Words>
  <Characters>6579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Entergy Services, Inc</vt:lpstr>
    </vt:vector>
  </TitlesOfParts>
  <Company>Entergy Corporation</Company>
  <LinksUpToDate>false</LinksUpToDate>
  <CharactersWithSpaces>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Entergy Services, Inc</dc:title>
  <dc:creator>Entergy</dc:creator>
  <cp:lastModifiedBy>Williamson, Jaime</cp:lastModifiedBy>
  <cp:revision>2</cp:revision>
  <cp:lastPrinted>2015-09-08T19:26:00Z</cp:lastPrinted>
  <dcterms:created xsi:type="dcterms:W3CDTF">2015-09-08T23:47:00Z</dcterms:created>
  <dcterms:modified xsi:type="dcterms:W3CDTF">2015-09-08T23:47:00Z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0x010100577CE69B18CD3B4D88FD55D1C3670D7B</vt:lpwstr>
  </property>
</Properties>
</file>